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199—13.2</w:t>
      </w:r>
      <w:r>
        <w:rPr>
          <w:rFonts w:ascii="Times New Roman" w:hAnsi="Times New Roman"/>
          <w:b/>
          <w:i w:val="false"/>
          <w:color w:val="000000"/>
          <w:sz w:val="22"/>
        </w:rPr>
        <w:t xml:space="preserve">(479B)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 xml:space="preserve">Informational meetings shall be held for any proposed pipeline project five miles or more in length, including both the current project and future anticipated extensions, and which is to be operated at a pressure in excess of 150 pounds per square inch. A separate informational meeting shall be held in each county in which real property or property rights would be affected.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Time frame for holding meeting. </w:t>
      </w:r>
      <w:r>
        <w:rPr>
          <w:rFonts w:ascii="Times New Roman" w:hAnsi="Times New Roman"/>
          <w:b w:val="false"/>
          <w:i w:val="false"/>
          <w:color w:val="000000"/>
          <w:sz w:val="22"/>
        </w:rPr>
        <w:t>Informational meetings shall be held not less than 30 days nor more than two years prior to the filing of the petition for pipeline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A pipeline company shall be responsible for all negotiations and compensation for a suitable facility to be used for each informational meeting, including but not limited to a building or facility which is in substantial compliance with any applicable requirements of the Americans with Disabilities Act Standards for Accessible Design, including both Title II regulations at 28 CFR part 36, subpart D, and the 2004 Americans with Disabilities Act Accessibility Guidelines at 36 CFR part 1191, appendices B and D (as amended through October 13, 2021), where such a building or facility is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informational meeting location shall be reasonably accessible to all persons who may be affected by the granting of a permit or who have an interest in the proposed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 Commission approval. </w:t>
      </w:r>
      <w:r>
        <w:rPr>
          <w:rFonts w:ascii="Times New Roman" w:hAnsi="Times New Roman"/>
          <w:b w:val="false"/>
          <w:i w:val="false"/>
          <w:color w:val="000000"/>
          <w:sz w:val="22"/>
        </w:rPr>
        <w:t>A pipeline company proposing to schedule an informational meeting shall file a request to schedule the informational meeting and shall include a proposed date and time for the informational meeting, an alternate time and date, and a description of the proposed project and map of the route. The pipeline company shall be notified within ten days of the filing of the request whether the request is approved or alternate times and dates are required. Once a date and time for the informational meeting have been approved, the pipeline company shall file the location of the informational meeting and a copy of the pipeline company’s presentation with the commission. The pipeline company shall file a copy of its presentation with the commission 14 days prior to the date the informational meeting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Notices. </w:t>
      </w:r>
      <w:r>
        <w:rPr>
          <w:rFonts w:ascii="Times New Roman" w:hAnsi="Times New Roman"/>
          <w:b w:val="false"/>
          <w:i w:val="false"/>
          <w:color w:val="000000"/>
          <w:sz w:val="22"/>
        </w:rPr>
        <w:t>Announcement by mailed and published notice of each informational meeting shall be given to persons as listed on the tax assessment rolls as responsible for payment of real estate taxes imposed on the property and those persons in possession of or residing on the property in the corridor in which the pipeline company intends to seek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pipeline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pipeline company’s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description and purpose of the proposed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nature of the right-of-way desired;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possibility that the right-of-way may be acquired by condemnation if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map showing the route of the proposed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used by the commission in making a decision on whether to approve a permit, including the right to take property by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an affected landowner and any other affected person with a legal interest in the property, or residing on the property, has the right to be present at the informational meeting and to file objections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 “Persons with disabilities requiring assistive services or devices to observe or participate should contact the commission at (515) 725-7300 in advance of the scheduled date to request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Designation of the date, time, and place of the meeting;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statement of damage claims as required by paragraph </w:t>
      </w:r>
      <w:hyperlink r:id="rId4">
        <w:r>
          <w:rPr>
            <w:rStyle w:val="Hyperlink"/>
            <w:rFonts w:ascii="Times New Roman" w:hAnsi="Times New Roman"/>
            <w:b w:val="false"/>
            <w:i w:val="false"/>
            <w:color w:val="000000"/>
            <w:sz w:val="22"/>
          </w:rPr>
          <w:t>13.3(3)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cause a written copy of the meeting notice to be served, by certified United States mail with return receipt requested, on all persons as listed on the tax assessment rolls as responsible for payment of real estate taxes imposed on the property and persons in possession of or residing on the property, whose addresses are known. The certified meeting notice shall be deposited in the United States mail not less than 30 days prior to the 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cause the meeting notice, including the map, to be published once in a newspaper of general circulation in each county where the pipeline is proposed to be located at least one week and not more than three weeks prior to the date of the meeting. Publication shall be considered as notice to affected persons listed on the tax assessment rolls as responsible for paying the real estate taxes imposed on the property and persons in possession of or residing on the property whose addresses are not known, provided a good faith effort to obtain the address can be demonstrated by the pipeline company. The map used in the published notice shall clearly delineate the pipeline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file prior to the informational meeting an affidavit that describes the good faith effort the pipeline company undertook to locate the addresses of all affected persons. The affidavit shall be signed by a corporate officer or an attorney representing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pipeline company shall provide qualified personnel to present the following information at the informational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requirements and planning which have resulted in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pipeline will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general terms, the elements involved in pipeline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terms, the rights which the pipeline company will seek to acquire through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to be followed in contacting the affected persons for specific negotiations in acquiring voluntary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and factors used in arriving at an offered price for voluntary easements including the range of cash amount for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Manner in which voluntary easement payments are made, including discussion of conditional easements, signing fees, and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or damages not included in the easement for which compensation is made, including features of interest to affected persons but not limited to computation of amounts and manner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color w:val="000000"/>
          <w:sz w:val="22"/>
        </w:rPr>
        <w:t xml:space="preserve">Notice to county board of supervisors. </w:t>
      </w:r>
      <w:r>
        <w:rPr>
          <w:rFonts w:ascii="Times New Roman" w:hAnsi="Times New Roman"/>
          <w:b w:val="false"/>
          <w:i w:val="false"/>
          <w:color w:val="000000"/>
          <w:sz w:val="22"/>
        </w:rPr>
        <w:t xml:space="preserve">The pipeline company shall send notice of the request for an informational meeting to the county board of supervisors in each county where the proposed pipeline is to be located. The pipeline company shall request from the board of supervisors the name of the county inspector, a professional engineer who shall conduct the on-site inspection required by Iowa Code section </w:t>
      </w:r>
      <w:hyperlink r:id="rId5">
        <w:r>
          <w:rPr>
            <w:rStyle w:val="Hyperlink"/>
            <w:rFonts w:ascii="Times New Roman" w:hAnsi="Times New Roman"/>
            <w:b w:val="false"/>
            <w:i w:val="false"/>
            <w:color w:val="000000"/>
            <w:sz w:val="22"/>
          </w:rPr>
          <w:t>479B.20(2)</w:t>
        </w:r>
      </w:hyperlink>
      <w:r>
        <w:rPr>
          <w:rFonts w:ascii="Times New Roman" w:hAnsi="Times New Roman"/>
          <w:b w:val="false"/>
          <w:i w:val="false"/>
          <w:color w:val="000000"/>
          <w:sz w:val="22"/>
        </w:rPr>
        <w:t>. The pipeline company shall provide the name and contact information of the county inspector to the commission, landowners, and other affected persons at the meeting, if known.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13.3.pdf" Type="http://schemas.openxmlformats.org/officeDocument/2006/relationships/hyperlink" Id="rId4"/>
    <Relationship TargetMode="External" Target="https://www.legis.iowa.gov/docs/ico/chapter/479B.20.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