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199—13.11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(479B)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Land restoration.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Pipelines shall be constructed in compliance with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199—Chapter 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“Restoration of Agricultural Lands During and After Pipeline Construction.”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5894C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9/8/21, effective 10/13/21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199.9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