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199—13.1</w:t>
      </w:r>
      <w:r>
        <w:rPr>
          <w:rFonts w:ascii="Times New Roman" w:hAnsi="Times New Roman"/>
          <w:b/>
          <w:i w:val="false"/>
          <w:color w:val="000000"/>
          <w:sz w:val="22"/>
        </w:rPr>
        <w:t xml:space="preserve">(479B)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color w:val="000000"/>
          <w:sz w:val="22"/>
        </w:rPr>
        <w:t xml:space="preserve"> Purpose and authority. </w:t>
      </w:r>
      <w:r>
        <w:rPr>
          <w:rFonts w:ascii="Times New Roman" w:hAnsi="Times New Roman"/>
          <w:b w:val="false"/>
          <w:i w:val="false"/>
          <w:color w:val="000000"/>
          <w:sz w:val="22"/>
        </w:rPr>
        <w:t xml:space="preserve">The purpose of this chapter is to implement the requirements of Iowa Code chapter </w:t>
      </w:r>
      <w:hyperlink r:id="rId4">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to establish procedures and filing requirements for a permit to construct, maintain, and operate an interstate hazardous liquid pipeline, for an amendment to an existing permit, and for renewal of an existing permit. This chapter also implements the requirements of Iowa Code chapter </w:t>
      </w:r>
      <w:hyperlink r:id="rId5">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for permits for underground storage of hazardous liquids. The rules in this chapter relating to hazardous liquid pipelines and underground storage of hazardous liquids are adopted by the Iowa utilities commission pursuant to Iowa Code chapter 479B.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color w:val="000000"/>
          <w:sz w:val="22"/>
        </w:rPr>
        <w:t xml:space="preserve">When a permit is required. </w:t>
      </w:r>
      <w:r>
        <w:rPr>
          <w:rFonts w:ascii="Times New Roman" w:hAnsi="Times New Roman"/>
          <w:b w:val="false"/>
          <w:i w:val="false"/>
          <w:color w:val="000000"/>
          <w:sz w:val="22"/>
        </w:rPr>
        <w:t>A hazardous liquid pipeline permit shall be required for any hazardous liquid pipeline to be constructed in Iowa, regardless of length or operating pressure of the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Words and terms not otherwise defined in this chapter shall be understood to have their usual meaning. For the administration and interpretation of this chapter, the following words and terms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person” </w:t>
      </w:r>
      <w:r>
        <w:rPr>
          <w:rFonts w:ascii="Times New Roman" w:hAnsi="Times New Roman"/>
          <w:b w:val="false"/>
          <w:i w:val="false"/>
          <w:color w:val="000000"/>
          <w:sz w:val="22"/>
        </w:rPr>
        <w:t>means any person with a legal right or interest in the property, including but not limited to a landowner, a contract purchaser of record, a person possessing the property under a lease, a record lienholder, and a record encumbrancer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“Amendment of permit” </w:t>
      </w:r>
      <w:r>
        <w:rPr>
          <w:rFonts w:ascii="Times New Roman" w:hAnsi="Times New Roman"/>
          <w:b w:val="false"/>
          <w:i w:val="false"/>
          <w:color w:val="000000"/>
          <w:sz w:val="22"/>
        </w:rPr>
        <w:t xml:space="preserve">means changes to the pipeline permit or pipeline that require the filing of a petition to amend an existing pipeline permit as described in rule </w:t>
      </w:r>
      <w:hyperlink r:id="rId6">
        <w:r>
          <w:rPr>
            <w:rStyle w:val="Hyperlink"/>
            <w:rFonts w:ascii="Times New Roman" w:hAnsi="Times New Roman"/>
            <w:b w:val="false"/>
            <w:i w:val="false"/>
            <w:color w:val="000000"/>
            <w:sz w:val="22"/>
          </w:rPr>
          <w:t>199—13.9</w:t>
        </w:r>
      </w:hyperlink>
      <w:r>
        <w:rPr>
          <w:rFonts w:ascii="Times New Roman" w:hAnsi="Times New Roman"/>
          <w:b w:val="false"/>
          <w:i w:val="false"/>
          <w:color w:val="000000"/>
          <w:sz w:val="22"/>
        </w:rPr>
        <w:t>(479B).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“Approximate right angle” </w:t>
      </w:r>
      <w:r>
        <w:rPr>
          <w:rFonts w:ascii="Times New Roman" w:hAnsi="Times New Roman"/>
          <w:b w:val="false"/>
          <w:i w:val="false"/>
          <w:color w:val="000000"/>
          <w:sz w:val="22"/>
        </w:rPr>
        <w:t>means within 5 degrees of a 90-degree angle.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October 13, 2021,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inspector” </w:t>
      </w:r>
      <w:r>
        <w:rPr>
          <w:rFonts w:ascii="Times New Roman" w:hAnsi="Times New Roman"/>
          <w:b w:val="false"/>
          <w:i w:val="false"/>
          <w:color w:val="000000"/>
          <w:sz w:val="22"/>
        </w:rPr>
        <w:t xml:space="preserve">means a professional engineer licensed under Iowa Code chapter </w:t>
      </w:r>
      <w:hyperlink r:id="rId7">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familiar with agricultural and environmental inspection requirements, who has been employed by a county board of supervisors to do an on-site inspection of a proposed pipeline for compliance with </w:t>
      </w:r>
      <w:hyperlink r:id="rId8">
        <w:r>
          <w:rPr>
            <w:rStyle w:val="Hyperlink"/>
            <w:rFonts w:ascii="Times New Roman" w:hAnsi="Times New Roman"/>
            <w:b w:val="false"/>
            <w:i w:val="false"/>
            <w:color w:val="000000"/>
            <w:sz w:val="22"/>
          </w:rPr>
          <w:t>199—Chapter 9</w:t>
        </w:r>
      </w:hyperlink>
      <w:r>
        <w:rPr>
          <w:rFonts w:ascii="Times New Roman" w:hAnsi="Times New Roman"/>
          <w:b w:val="false"/>
          <w:i w:val="false"/>
          <w:color w:val="000000"/>
          <w:sz w:val="22"/>
        </w:rPr>
        <w:t xml:space="preserve"> and Iowa Code chapter </w:t>
      </w:r>
      <w:hyperlink r:id="rId9">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liquid” </w:t>
      </w:r>
      <w:r>
        <w:rPr>
          <w:rFonts w:ascii="Times New Roman" w:hAnsi="Times New Roman"/>
          <w:b w:val="false"/>
          <w:i w:val="false"/>
          <w:color w:val="000000"/>
          <w:sz w:val="22"/>
        </w:rPr>
        <w:t>means crude oil, refined petroleum products, liquefied petroleum gases, anhydrous ammonia, liquid fertilizers, liquefied carbon dioxide, alcohols, and coal slurries.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line crossing” </w:t>
      </w:r>
      <w:r>
        <w:rPr>
          <w:rFonts w:ascii="Times New Roman" w:hAnsi="Times New Roman"/>
          <w:b w:val="false"/>
          <w:i w:val="false"/>
          <w:color w:val="000000"/>
          <w:sz w:val="22"/>
        </w:rPr>
        <w:t>means a point at which a proposed pipeline will either cross over or under an existing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“Negotiating” </w:t>
      </w:r>
      <w:r>
        <w:rPr>
          <w:rFonts w:ascii="Times New Roman" w:hAnsi="Times New Roman"/>
          <w:b w:val="false"/>
          <w:i w:val="false"/>
          <w:color w:val="000000"/>
          <w:sz w:val="22"/>
        </w:rPr>
        <w:t xml:space="preserve">means contact between a pipeline company and a person with authority to negotiate an easement or other interest in land that involves the location, damages, compensation, or other matter that is restricted by Iowa Code section </w:t>
      </w:r>
      <w:hyperlink r:id="rId10">
        <w:r>
          <w:rPr>
            <w:rStyle w:val="Hyperlink"/>
            <w:rFonts w:ascii="Times New Roman" w:hAnsi="Times New Roman"/>
            <w:b w:val="false"/>
            <w:i w:val="false"/>
            <w:color w:val="000000"/>
            <w:sz w:val="22"/>
          </w:rPr>
          <w:t>479B.4(6)</w:t>
        </w:r>
      </w:hyperlink>
      <w:r>
        <w:rPr>
          <w:rFonts w:ascii="Times New Roman" w:hAnsi="Times New Roman"/>
          <w:b w:val="false"/>
          <w:i w:val="false"/>
          <w:color w:val="000000"/>
          <w:sz w:val="22"/>
        </w:rPr>
        <w:t>. Contact for purposes of obtaining addresses and other contact information from a landowner or tenant is not considered negotiation.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new, amended, or renewal permit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an individual, a corporation, a limited liability company, a government or governmental subdivision or agency, a business trust, an estate, a trust, a partnership or association, or any other legal entity as defined in Iowa Code section </w:t>
      </w:r>
      <w:hyperlink r:id="rId11">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w:t>
      </w:r>
      <w:r>
        <w:rPr>
          <w:rFonts w:ascii="Times New Roman" w:hAnsi="Times New Roman"/>
          <w:b w:val="false"/>
          <w:i w:val="false"/>
          <w:color w:val="000000"/>
          <w:sz w:val="22"/>
        </w:rPr>
        <w:t>means any pipe or pipeline and necessary appurtenances used for the transportation or transmission of any hazardous liquid.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company” </w:t>
      </w:r>
      <w:r>
        <w:rPr>
          <w:rFonts w:ascii="Times New Roman" w:hAnsi="Times New Roman"/>
          <w:b w:val="false"/>
          <w:i w:val="false"/>
          <w:color w:val="000000"/>
          <w:sz w:val="22"/>
        </w:rPr>
        <w:t>means any person engaged in or organized for the purpose of owning, operating, or controlling pipelines for the transportation or transmission of any hazardous liquid or underground storage facilities for the underground storage of any hazardous liquid.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w:t>
      </w:r>
      <w:r>
        <w:rPr>
          <w:rFonts w:ascii="Times New Roman" w:hAnsi="Times New Roman"/>
          <w:b w:val="false"/>
          <w:i w:val="false"/>
          <w:color w:val="000000"/>
          <w:sz w:val="22"/>
        </w:rPr>
        <w:t>means storage of hazardous liquid in a subsurface stratum or formation of the earth.</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9B.pdf" Type="http://schemas.openxmlformats.org/officeDocument/2006/relationships/hyperlink" Id="rId4"/>
    <Relationship TargetMode="External" Target="https://www.legis.iowa.gov/docs/ico/chapter/479B.pdf" Type="http://schemas.openxmlformats.org/officeDocument/2006/relationships/hyperlink" Id="rId5"/>
    <Relationship TargetMode="External" Target="https://www.legis.iowa.gov/docs/iac/rule/199.13.9.pdf" Type="http://schemas.openxmlformats.org/officeDocument/2006/relationships/hyperlink" Id="rId6"/>
    <Relationship TargetMode="External" Target="https://www.legis.iowa.gov/docs/ico/chapter/542B.pdf" Type="http://schemas.openxmlformats.org/officeDocument/2006/relationships/hyperlink" Id="rId7"/>
    <Relationship TargetMode="External" Target="https://www.legis.iowa.gov/docs/iac/chapter/199.9.pdf" Type="http://schemas.openxmlformats.org/officeDocument/2006/relationships/hyperlink" Id="rId8"/>
    <Relationship TargetMode="External" Target="https://www.legis.iowa.gov/docs/ico/chapter/479B.pdf" Type="http://schemas.openxmlformats.org/officeDocument/2006/relationships/hyperlink" Id="rId9"/>
    <Relationship TargetMode="External" Target="https://www.legis.iowa.gov/docs/ico/chapter/479B.4.pdf" Type="http://schemas.openxmlformats.org/officeDocument/2006/relationships/hyperlink" Id="rId10"/>
    <Relationship TargetMode="External" Target="https://www.legis.iowa.gov/docs/ico/chapter/4.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