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199—11.2</w:t>
      </w:r>
      <w:r>
        <w:rPr>
          <w:rFonts w:ascii="Times New Roman" w:hAnsi="Times New Roman"/>
          <w:b/>
          <w:i w:val="false"/>
          <w:color w:val="000000"/>
          <w:sz w:val="22"/>
        </w:rPr>
        <w:t xml:space="preserve">(478)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administration and interpretation of this chapter, the following words and terms, when used in these rules, shall have the meanings indicated below: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 xml:space="preserve">means any person with a legal right or interest in the property, including but not limited to a landowner, contract purchaser of record, a person possessing the property under a lease, a record lienholder, and a record encumbrancer of the property.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“Capable of operating” </w:t>
      </w:r>
      <w:r>
        <w:rPr>
          <w:rFonts w:ascii="Times New Roman" w:hAnsi="Times New Roman"/>
          <w:b w:val="false"/>
          <w:i w:val="false"/>
          <w:color w:val="000000"/>
          <w:sz w:val="22"/>
        </w:rPr>
        <w:t>means the standard voltage rating at which the electric line, wire, or cable can be operated consistent with the level of the insulators and the conductors used in construction of the electric line, wire, or cable based on manufacturer’s specifications, industry practice, and applicable industry standards.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“Electric company” </w:t>
      </w:r>
      <w:r>
        <w:rPr>
          <w:rFonts w:ascii="Times New Roman" w:hAnsi="Times New Roman"/>
          <w:b w:val="false"/>
          <w:i w:val="false"/>
          <w:color w:val="000000"/>
          <w:sz w:val="22"/>
        </w:rPr>
        <w:t xml:space="preserve">means any person that proposes to construct, erect, maintain, or operate an electric line, wire, or cable in Iowa.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4">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“Termini” </w:t>
      </w:r>
      <w:r>
        <w:rPr>
          <w:rFonts w:ascii="Times New Roman" w:hAnsi="Times New Roman"/>
          <w:b w:val="false"/>
          <w:i w:val="false"/>
          <w:color w:val="000000"/>
          <w:sz w:val="22"/>
        </w:rPr>
        <w:t>means the electrically functional end points of an electric line, without which it could not serve a public use. Examples of termini may include, but are not limited to, generating stations, substations, or switching stations.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electric line, wire, or cable capable of operating at 69 kilovolts or more.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5628C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