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199—11.14</w:t>
      </w:r>
      <w:r>
        <w:rPr>
          <w:rFonts w:ascii="Times New Roman" w:hAnsi="Times New Roman"/>
          <w:b/>
          <w:i w:val="false"/>
          <w:color w:val="000000"/>
          <w:sz w:val="22"/>
        </w:rPr>
        <w:t xml:space="preserve">(478) </w:t>
      </w:r>
      <w:r>
        <w:rPr>
          <w:rFonts w:ascii="Times New Roman" w:hAnsi="Times New Roman"/>
          <w:b/>
          <w:i w:val="false"/>
          <w:color w:val="000000"/>
          <w:sz w:val="22"/>
        </w:rPr>
        <w:t xml:space="preserve">Federally registered planning authority transmission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the requirements of Iowa Code section </w:t>
      </w:r>
      <w:hyperlink r:id="rId4">
        <w:r>
          <w:rPr>
            <w:rStyle w:val="Hyperlink"/>
            <w:rFonts w:ascii="Times New Roman" w:hAnsi="Times New Roman"/>
            <w:b w:val="false"/>
            <w:i w:val="false"/>
            <w:color w:val="000000"/>
            <w:sz w:val="22"/>
          </w:rPr>
          <w:t>478.16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administration and interpretation of this rule, the following words and terms, when used in this rule, shall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transmission line” </w:t>
      </w:r>
      <w:r>
        <w:rPr>
          <w:rFonts w:ascii="Times New Roman" w:hAnsi="Times New Roman"/>
          <w:b w:val="false"/>
          <w:i w:val="false"/>
          <w:color w:val="000000"/>
          <w:sz w:val="22"/>
        </w:rPr>
        <w:t>means a high-voltage electric transmission line with a capacity of 100 kilovolts or more and any associated electric transmission facility, including any substation or other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transmission owner” </w:t>
      </w:r>
      <w:r>
        <w:rPr>
          <w:rFonts w:ascii="Times New Roman" w:hAnsi="Times New Roman"/>
          <w:b w:val="false"/>
          <w:i w:val="false"/>
          <w:color w:val="000000"/>
          <w:sz w:val="22"/>
        </w:rPr>
        <w:t>means an individual or entity who, as of July 1, 2020, owns and maintains an electric transmission line that is required for rate-regulated electric utilities, municipal electric utilities, and rural electric cooperatives in this state to provide electric service to the public for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registered planning authority” </w:t>
      </w:r>
      <w:r>
        <w:rPr>
          <w:rFonts w:ascii="Times New Roman" w:hAnsi="Times New Roman"/>
          <w:b w:val="false"/>
          <w:i w:val="false"/>
          <w:color w:val="000000"/>
          <w:sz w:val="22"/>
        </w:rPr>
        <w:t>means any independent system operator or regional transmission organization approved by the Federal Energy Regulatory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“Incumbent electric transmission owner”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public utility or a municipally owned utility that owns, operates, and maintains an electric transmission line in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electric cooperative corporation or association or municipally owned utility that owns an electric transmission facility in this state and has turned over the functional control of such facility to a federally approved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electric transmission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of incumbent transmission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an electric transmission line, in a federally registered planning authority transmission plan, which connects to a transmission facility owned by an incumbent transmission line owner, the incumbent electric transmission owner shall notify the commission in writing within 90 days of its intent to construct, own, and maintain the approved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incumbent electric transmission owner does not intend to construct, own, or maintain an electric transmission line approved in a federally registered planning authority transmission plan, the incumbent electric transmission owner shall notify the commission in writing within 90 days of the date the federally registered planning authority approves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electric transmission line approved by a federally registered planning authority connects to two or more incumbent electric transmission owners’ facilities, all incumbent electric transmission owners shall notify the commission within 90 days of their intent to construct, own, and maintain the approved electric transmission line individually and equally.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where two or more incumbent electric transmission owners may construct an electric transmission line approved by a federally registered planning authority but one incumbent electric transmission owner notifies the commission of its intent not to construct, own, or maintain the approved electric transmission line, the other incumbent electric transmission owner or owners shall notify the commission of their intent to construct the entire project within 90 days of federally registered planning authority’s approval of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11.14(4)</w:t>
      </w:r>
      <w:r>
        <w:rPr>
          <w:rFonts w:ascii="Times New Roman" w:hAnsi="Times New Roman"/>
          <w:b w:val="false"/>
          <w:i w:val="false"/>
          <w:color w:val="000000"/>
          <w:sz w:val="22"/>
        </w:rPr>
        <w:t> </w:t>
      </w:r>
      <w:r>
        <w:rPr>
          <w:rFonts w:ascii="Times New Roman" w:hAnsi="Times New Roman"/>
          <w:b w:val="false"/>
          <w:i/>
          <w:color w:val="000000"/>
          <w:sz w:val="22"/>
        </w:rPr>
        <w:t xml:space="preserve">Effect of incumbent’s decision to decline to construct. </w:t>
      </w:r>
      <w:r>
        <w:rPr>
          <w:rFonts w:ascii="Times New Roman" w:hAnsi="Times New Roman"/>
          <w:b w:val="false"/>
          <w:i w:val="false"/>
          <w:color w:val="000000"/>
          <w:sz w:val="22"/>
        </w:rPr>
        <w:t xml:space="preserve">Upon receipt by the commission of notice of the incumbent electric transmission owner’s intent not to construct, operate, or maintain the electric transmission line approved by a federally registered planning authority, or the failure of the incumbent electric transmission owner to provide such notice, the commission may issue a franchise to another person to construct the electric transmission line approved by a federally registered planning authority subject to the requirements of Iowa Code chapter </w:t>
      </w:r>
      <w:hyperlink r:id="rId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11.14(5)</w:t>
      </w:r>
      <w:r>
        <w:rPr>
          <w:rFonts w:ascii="Times New Roman" w:hAnsi="Times New Roman"/>
          <w:b w:val="false"/>
          <w:i w:val="false"/>
          <w:color w:val="000000"/>
          <w:sz w:val="22"/>
        </w:rPr>
        <w:t> </w:t>
      </w:r>
      <w:r>
        <w:rPr>
          <w:rFonts w:ascii="Times New Roman" w:hAnsi="Times New Roman"/>
          <w:b w:val="false"/>
          <w:i/>
          <w:color w:val="000000"/>
          <w:sz w:val="22"/>
        </w:rPr>
        <w:t xml:space="preserve">Reports to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the issuance of a franchise, the electric transmission owner who is constructing, owning, and maintaining the electric transmission line approved by a federally registered planning authority shall file with the commission the estimated cost to construct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Until construction of the electric transmission line approved by a federally registered planning authority is complete, the electric transmission owner who is constructing, owning, and maintaining the electric transmission line approved by a federally registered planning authority shall provide quarterly reports to the commission detailing the estimated cost to construct the electric transmission line approved by a federally registered planning authority. If the estimated cost to construct the electric transmission line approved by a federally registered planning authority changes from the last report, the electric transmission owner who is constructing, owning, and maintaining the electric transmission line approved by a federally registered planning authority shall provide an explanation as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11.14(6)</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commission rules. </w:t>
      </w:r>
      <w:r>
        <w:rPr>
          <w:rFonts w:ascii="Times New Roman" w:hAnsi="Times New Roman"/>
          <w:b w:val="false"/>
          <w:i w:val="false"/>
          <w:color w:val="000000"/>
          <w:sz w:val="22"/>
        </w:rPr>
        <w:t>Nothing in this rule shall modify or alter any other requirements established in this chapter of the commission’s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6266C</w:t>
      </w:r>
      <w:r>
        <w:rPr>
          <w:rFonts w:ascii="Times New Roman" w:hAnsi="Times New Roman"/>
          <w:b w:val="false"/>
          <w:i w:val="false"/>
          <w:color w:val="000000"/>
          <w:sz w:val="16"/>
        </w:rPr>
        <w:t>, IAB 4/6/22, effective 5/11/22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16.pdf" Type="http://schemas.openxmlformats.org/officeDocument/2006/relationships/hyperlink" Id="rId4"/>
    <Relationship TargetMode="External" Target="https://www.legis.iowa.gov/docs/ico/chapter/478.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