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193G—7.2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contested case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in conflict with a provision of board rules in this chapter, all of the procedures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193—Chapter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to disciplinary contested cases initiated by the board.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193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