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193G—3.6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denial of registration 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 registrant to complete the continuing education requirements as set forth in this chapter, or failure to file a report of completed continuing education, or failure to submit a written request for waiver or exemption shall be grounds for the board to deny renewal of the registration.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3025C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4/12/17, effective 5/17/17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