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185—3.4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Briefs.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petitioner or any intervenor may file a brief in support of the position urged. The division may request a brief from the petitioner, any intervenor, or any other person concerning the questions raised.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