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Administrator, Alcoholic Beverages Division, 1918 S.E. Hulsizer Road, Ankeny, Iowa 50021,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agency may, at any time, schedule an oral proceeding on a proposed rule. The agency shall schedule an oral proceeding on a proposed rule if, within 20 days after the published Notice of Intended Action, a written request for an opportunity to make oral presentations is submitted to the agency by the administrative rules review committee, a governmental subdivision, an agency, an association having not less than 25 members, or at least 25 persons. That request shall also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shall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shall be signed by an officer or designee of the association and shall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shall be signed by an official having authority to act on behalf of the entity and shall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4">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agency, a member of the agency, or another person designated by the agency who is familiar with the substance of the proposed rule shall preside at the oral proceeding on a proposed rule. If the agency does not preside, the presiding officer shall prepare a memorandum for consideration by the agency summarizing the contents of the presentations made at the oral proceeding unless the agency determines that such a memorandum is unnecessary because the agency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agency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 At the beginning of the oral proceeding, the presiding officer shall give a brief synopsis of the proposed rule, a statement of the statutory authority for the proposed rule, and the reasons for the agency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Oral presentation. 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Discussion. 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Authority of presiding officer. 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Submissions. Physical and documentary submissions presented by participants in the oral proceeding shall be submitted to the presiding officer. Such submissions become the property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Continuance. 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Questions. 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Rebuttal statements. 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agency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agency shall schedule oral proceedings in rooms accessible to and functional for persons with physical disabilities. Persons who have special requirements should contact the alcoholic beverages division at (515)281-7400 or 1-866-469-2223 in advance to arrange access or other needed services.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