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agency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agency. For each anticipated rule-making proceeding the docket shall contain a listing of the precise subject matter which may be submitted for consideration by the administrator for subsequent proposal under the provisions of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agency personnel with whom persons may communicate with respect to the matter, and an indication of the present status within the agency of that possible rule. The agency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