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185—2.11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agency shall issue a concise statement of reasons for the rule. Requests for such a statement shall be in writing and be delivered to the Alcoholic Beverages Division, 1918 S.E. Hulsizer Road, Ankeny, Iowa 50021.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agency’s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agency shall issue a concise statement of reasons by the later of the time the rule is adopted or 35 days after receipt of the request.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0273C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