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to the extent otherwise provided by statute, all rules adopted by the agency are subject to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Iowa administrative procedure Act, and the provisions of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