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left"/>
      </w:pPr>
      <w:r>
        <w:rPr>
          <w:rFonts w:ascii="Times New Roman" w:hAnsi="Times New Roman"/>
          <w:b/>
          <w:i w:val="false"/>
          <w:color w:val="000000"/>
          <w:sz w:val="22"/>
        </w:rPr>
        <w:t>185—19.5</w:t>
      </w:r>
      <w:r>
        <w:rPr>
          <w:rFonts w:ascii="Times New Roman" w:hAnsi="Times New Roman"/>
          <w:b/>
          <w:i w:val="false"/>
          <w:color w:val="000000"/>
          <w:sz w:val="22"/>
        </w:rPr>
        <w:t xml:space="preserve">(17A) </w:t>
      </w:r>
      <w:r>
        <w:rPr>
          <w:rFonts w:ascii="Times New Roman" w:hAnsi="Times New Roman"/>
          <w:b/>
          <w:i w:val="false"/>
          <w:color w:val="000000"/>
          <w:sz w:val="22"/>
        </w:rPr>
        <w:t xml:space="preserve">Division’s responsibilities.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19.5(1)</w:t>
      </w:r>
      <w:r>
        <w:rPr>
          <w:rFonts w:ascii="Times New Roman" w:hAnsi="Times New Roman"/>
          <w:b w:val="false"/>
          <w:i w:val="false"/>
          <w:color w:val="000000"/>
          <w:sz w:val="22"/>
        </w:rPr>
        <w:t> </w:t>
      </w:r>
      <w:r>
        <w:rPr>
          <w:rFonts w:ascii="Times New Roman" w:hAnsi="Times New Roman"/>
          <w:b w:val="false"/>
          <w:i/>
          <w:color w:val="000000"/>
          <w:sz w:val="22"/>
        </w:rPr>
        <w:t xml:space="preserve">Additional information. </w:t>
      </w:r>
      <w:r>
        <w:rPr>
          <w:rFonts w:ascii="Times New Roman" w:hAnsi="Times New Roman"/>
          <w:b w:val="false"/>
          <w:i w:val="false"/>
          <w:color w:val="000000"/>
          <w:sz w:val="22"/>
        </w:rPr>
        <w:t>Prior to issuing an order granting or denying a waiver, the division may request additional information from the petitioner relative to the petition and surrounding circumstances. If the petition was not filed in a contested case, the division may, on its own motion or at the petitioner’s request, schedule a telephonic or in-person meeting between the petitioner and the division.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19.5(2)</w:t>
      </w:r>
      <w:r>
        <w:rPr>
          <w:rFonts w:ascii="Times New Roman" w:hAnsi="Times New Roman"/>
          <w:b w:val="false"/>
          <w:i w:val="false"/>
          <w:color w:val="000000"/>
          <w:sz w:val="22"/>
        </w:rPr>
        <w:t> </w:t>
      </w:r>
      <w:r>
        <w:rPr>
          <w:rFonts w:ascii="Times New Roman" w:hAnsi="Times New Roman"/>
          <w:b w:val="false"/>
          <w:i/>
          <w:color w:val="000000"/>
          <w:sz w:val="22"/>
        </w:rPr>
        <w:t xml:space="preserve">Hearing procedures. </w:t>
      </w:r>
      <w:r>
        <w:rPr>
          <w:rFonts w:ascii="Times New Roman" w:hAnsi="Times New Roman"/>
          <w:b w:val="false"/>
          <w:i w:val="false"/>
          <w:color w:val="000000"/>
          <w:sz w:val="22"/>
        </w:rPr>
        <w:t xml:space="preserve">The provisions of Iowa Code sections </w:t>
      </w:r>
      <w:hyperlink r:id="rId4">
        <w:r>
          <w:rPr>
            <w:rStyle w:val="Hyperlink"/>
            <w:rFonts w:ascii="Times New Roman" w:hAnsi="Times New Roman"/>
            <w:b w:val="false"/>
            <w:i w:val="false"/>
            <w:color w:val="000000"/>
            <w:sz w:val="22"/>
          </w:rPr>
          <w:t>17A.10 to 17A.18A</w:t>
        </w:r>
      </w:hyperlink>
      <w:r>
        <w:rPr>
          <w:rFonts w:ascii="Times New Roman" w:hAnsi="Times New Roman"/>
          <w:b w:val="false"/>
          <w:i w:val="false"/>
          <w:color w:val="000000"/>
          <w:sz w:val="22"/>
        </w:rPr>
        <w:t xml:space="preserve"> regarding contested case hearings shall apply in the following situations: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To any petition for a waiver filed within a contested case;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When the division so provides by rule or order;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When a statute so requires.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19.5(3)</w:t>
      </w:r>
      <w:r>
        <w:rPr>
          <w:rFonts w:ascii="Times New Roman" w:hAnsi="Times New Roman"/>
          <w:b w:val="false"/>
          <w:i w:val="false"/>
          <w:color w:val="000000"/>
          <w:sz w:val="22"/>
        </w:rPr>
        <w:t> </w:t>
      </w:r>
      <w:r>
        <w:rPr>
          <w:rFonts w:ascii="Times New Roman" w:hAnsi="Times New Roman"/>
          <w:b w:val="false"/>
          <w:i/>
          <w:color w:val="000000"/>
          <w:sz w:val="22"/>
        </w:rPr>
        <w:t xml:space="preserve">Ruling. </w:t>
      </w:r>
      <w:r>
        <w:rPr>
          <w:rFonts w:ascii="Times New Roman" w:hAnsi="Times New Roman"/>
          <w:b w:val="false"/>
          <w:i w:val="false"/>
          <w:color w:val="000000"/>
          <w:sz w:val="22"/>
        </w:rPr>
        <w:t>An order granting or denying a waiver shall be in writing and shall contain a reference to the particular person and rule or portion thereof to which the order pertains, a statement of the relevant facts and reasons upon which the action is based, and a description of the precise scope and duration of the waiver if one is issued.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19.5(4)</w:t>
      </w:r>
      <w:r>
        <w:rPr>
          <w:rFonts w:ascii="Times New Roman" w:hAnsi="Times New Roman"/>
          <w:b w:val="false"/>
          <w:i w:val="false"/>
          <w:color w:val="000000"/>
          <w:sz w:val="22"/>
        </w:rPr>
        <w:t> </w:t>
      </w:r>
      <w:r>
        <w:rPr>
          <w:rFonts w:ascii="Times New Roman" w:hAnsi="Times New Roman"/>
          <w:b w:val="false"/>
          <w:i/>
          <w:color w:val="000000"/>
          <w:sz w:val="22"/>
        </w:rPr>
        <w:t xml:space="preserve">Conditions. </w:t>
      </w:r>
      <w:r>
        <w:rPr>
          <w:rFonts w:ascii="Times New Roman" w:hAnsi="Times New Roman"/>
          <w:b w:val="false"/>
          <w:i w:val="false"/>
          <w:color w:val="000000"/>
          <w:sz w:val="22"/>
        </w:rPr>
        <w:t>The division shall condition the granting of the waiver on such reasonable conditions as appropriate to achieve the objectives of the particular rule in question through alternative means.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19.5(5)</w:t>
      </w:r>
      <w:r>
        <w:rPr>
          <w:rFonts w:ascii="Times New Roman" w:hAnsi="Times New Roman"/>
          <w:b w:val="false"/>
          <w:i w:val="false"/>
          <w:color w:val="000000"/>
          <w:sz w:val="22"/>
        </w:rPr>
        <w:t> </w:t>
      </w:r>
      <w:r>
        <w:rPr>
          <w:rFonts w:ascii="Times New Roman" w:hAnsi="Times New Roman"/>
          <w:b w:val="false"/>
          <w:i/>
          <w:color w:val="000000"/>
          <w:sz w:val="22"/>
        </w:rPr>
        <w:t xml:space="preserve">Duration of waiver. </w:t>
      </w:r>
      <w:r>
        <w:rPr>
          <w:rFonts w:ascii="Times New Roman" w:hAnsi="Times New Roman"/>
          <w:b w:val="false"/>
          <w:i w:val="false"/>
          <w:color w:val="000000"/>
          <w:sz w:val="22"/>
        </w:rPr>
        <w:t>A waiver shall not be permanent unless the petitioner can show that a temporary waiver would be impracticable. If a temporary waiver is granted, there is no automatic right to renewal. At the sole discretion of the division, a waiver may be renewed if the division finds that grounds for a waiver continue to exist.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19.5(6)</w:t>
      </w:r>
      <w:r>
        <w:rPr>
          <w:rFonts w:ascii="Times New Roman" w:hAnsi="Times New Roman"/>
          <w:b w:val="false"/>
          <w:i w:val="false"/>
          <w:color w:val="000000"/>
          <w:sz w:val="22"/>
        </w:rPr>
        <w:t> </w:t>
      </w:r>
      <w:r>
        <w:rPr>
          <w:rFonts w:ascii="Times New Roman" w:hAnsi="Times New Roman"/>
          <w:b w:val="false"/>
          <w:i/>
          <w:color w:val="000000"/>
          <w:sz w:val="22"/>
        </w:rPr>
        <w:t xml:space="preserve">Time for ruling. </w:t>
      </w:r>
      <w:r>
        <w:rPr>
          <w:rFonts w:ascii="Times New Roman" w:hAnsi="Times New Roman"/>
          <w:b w:val="false"/>
          <w:i w:val="false"/>
          <w:color w:val="000000"/>
          <w:sz w:val="22"/>
        </w:rPr>
        <w:t>The division shall grant or deny a petition for a waiver as soon as practicable but, in any event, shall do so within 120 days of its receipt, unless the petitioner agrees to a later date. However, if a petition is filed in a contested case, the division shall grant or deny the petition no later than the time at which the final decision in that contested case is issued.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19.5(7)</w:t>
      </w:r>
      <w:r>
        <w:rPr>
          <w:rFonts w:ascii="Times New Roman" w:hAnsi="Times New Roman"/>
          <w:b w:val="false"/>
          <w:i w:val="false"/>
          <w:color w:val="000000"/>
          <w:sz w:val="22"/>
        </w:rPr>
        <w:t> </w:t>
      </w:r>
      <w:r>
        <w:rPr>
          <w:rFonts w:ascii="Times New Roman" w:hAnsi="Times New Roman"/>
          <w:b w:val="false"/>
          <w:i/>
          <w:color w:val="000000"/>
          <w:sz w:val="22"/>
        </w:rPr>
        <w:t xml:space="preserve">When deemed denied. </w:t>
      </w:r>
      <w:r>
        <w:rPr>
          <w:rFonts w:ascii="Times New Roman" w:hAnsi="Times New Roman"/>
          <w:b w:val="false"/>
          <w:i w:val="false"/>
          <w:color w:val="000000"/>
          <w:sz w:val="22"/>
        </w:rPr>
        <w:t>Failure of the division to grant or deny a petition within the required time period shall be deemed a denial of that petition by the division.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19.5(8)</w:t>
      </w:r>
      <w:r>
        <w:rPr>
          <w:rFonts w:ascii="Times New Roman" w:hAnsi="Times New Roman"/>
          <w:b w:val="false"/>
          <w:i w:val="false"/>
          <w:color w:val="000000"/>
          <w:sz w:val="22"/>
        </w:rPr>
        <w:t> </w:t>
      </w:r>
      <w:r>
        <w:rPr>
          <w:rFonts w:ascii="Times New Roman" w:hAnsi="Times New Roman"/>
          <w:b w:val="false"/>
          <w:i/>
          <w:color w:val="000000"/>
          <w:sz w:val="22"/>
        </w:rPr>
        <w:t xml:space="preserve">Service of order. </w:t>
      </w:r>
      <w:r>
        <w:rPr>
          <w:rFonts w:ascii="Times New Roman" w:hAnsi="Times New Roman"/>
          <w:b w:val="false"/>
          <w:i w:val="false"/>
          <w:color w:val="000000"/>
          <w:sz w:val="22"/>
        </w:rPr>
        <w:t>Within seven days of its issuance, any order issued under this chapter shall be transmitted to the petitioner or the person to whom the order pertains, and to any other person entitled to such notice by any provision of law.</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10-18A.pdf" Type="http://schemas.openxmlformats.org/officeDocument/2006/relationships/hyperlink" Id="rId4"/>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