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185—19.4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division shall acknowledge a petition upon receipt. The division shall ensure that, within 30 days of the receipt of the petition, notice of the pendency of the petition and a concise summary of its contents have been provided to all persons to whom notice is required by any provision of law. In addition, the division may give notice to other persons. To accomplish this notice provision, the division may require the petitioner to serve the notice on all persons to whom notice is required by any provision of law and provide a written statement to the division attesting that notice has been provided.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