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185—18.12</w:t>
      </w:r>
      <w:r>
        <w:rPr>
          <w:rFonts w:ascii="Times New Roman" w:hAnsi="Times New Roman"/>
          <w:b/>
          <w:i w:val="false"/>
          <w:color w:val="000000"/>
          <w:sz w:val="22"/>
        </w:rPr>
        <w:t xml:space="preserve">(123,22)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4">
        <w:r>
          <w:rPr>
            <w:rStyle w:val="Hyperlink"/>
            <w:rFonts w:ascii="Times New Roman" w:hAnsi="Times New Roman"/>
            <w:b w:val="false"/>
            <w:i w:val="false"/>
            <w:color w:val="000000"/>
            <w:sz w:val="22"/>
          </w:rPr>
          <w:t>185—18.6(123,22)</w:t>
        </w:r>
      </w:hyperlink>
      <w:r>
        <w:rPr>
          <w:rFonts w:ascii="Times New Roman" w:hAnsi="Times New Roman"/>
          <w:b w:val="false"/>
          <w:i w:val="false"/>
          <w:color w:val="000000"/>
          <w:sz w:val="22"/>
        </w:rPr>
        <w:t>.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6">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8.6.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