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185—14.7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(123)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Supplier discrimination.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holder of a vintner’s certificate of compliance shall not discriminate on the sale of wine to wholesalers of wine which the vintner designates and files with its application for a vintner’s certificate of compliance as a wholesaler with whom it intends to do business. Nothing in this rule shall be construed to require any holder of a vintner’s certificate of compliance to do business with any wine wholesaler. The holder of a vintner’s certificate of compliance may appoint more than one wine wholesaler to service the same geographical territory.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123.180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23.18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