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Alcoholic Beverages Division, 1918 S.E. Hulsizer Road, Ankeny, Iowa 50021-3941. All pleadings, motions, documents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division, delivered to an established courier service for immediate delivery to that office, or mailed by first-class mail or state interoffice mail to that office, so long as there is proof of mailing. Parties may file documents with the division by electronic transmission. Filing by electronic transmission is complete upon transmission unless the party making the filing learns that the attempted filing did not reach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86"/>
        <w:gridCol w:w="4886"/>
        <w:gridCol w:w="5418"/>
      </w:tblGrid>
      <w:tr>
        <w:trPr>
          <w:trHeight w:val="1200" w:hRule="atLeast"/>
        </w:trPr>
        <w:tc>
          <w:tcPr>
            <w:tcW w:w="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Alcoholic Beverages Division, 1918 S.E. Hulsizer Road, Ankeny, Iowa 50021-3941, and to the names and addresses of the parties listed below by depositing the same in (a United States post office mailbox with correct postage properly affixed or state interoffice mail).</w:t>
            </w:r>
          </w:p>
        </w:tc>
      </w:tr>
      <w:tr>
        <w:trPr>
          <w:trHeight w:val="270" w:hRule="atLeast"/>
        </w:trPr>
        <w:tc>
          <w:tcPr>
            <w:tcW w:w="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54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10.13(6)</w:t>
      </w:r>
      <w:r>
        <w:rPr>
          <w:rFonts w:ascii="Times New Roman" w:hAnsi="Times New Roman"/>
          <w:b w:val="false"/>
          <w:i w:val="false"/>
          <w:color w:val="000000"/>
          <w:sz w:val="22"/>
        </w:rPr>
        <w:t> </w:t>
      </w:r>
      <w:r>
        <w:rPr>
          <w:rFonts w:ascii="Times New Roman" w:hAnsi="Times New Roman"/>
          <w:b w:val="false"/>
          <w:i/>
          <w:color w:val="000000"/>
          <w:sz w:val="22"/>
        </w:rPr>
        <w:t xml:space="preserve">Facsimile. </w:t>
      </w:r>
      <w:r>
        <w:rPr>
          <w:rFonts w:ascii="Times New Roman" w:hAnsi="Times New Roman"/>
          <w:b w:val="false"/>
          <w:i w:val="false"/>
          <w:color w:val="000000"/>
          <w:sz w:val="22"/>
        </w:rPr>
        <w:t>In appropriate cases, a facsimile copy may be filed with approval of the division with subsequent mailing of the original.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