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875—63.5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requirements. </w:t>
      </w:r>
      <w:r>
        <w:rPr>
          <w:rFonts w:ascii="Times New Roman" w:hAnsi="Times New Roman"/>
          <w:b w:val="false"/>
          <w:i w:val="false"/>
          <w:color w:val="000000"/>
          <w:sz w:val="22"/>
        </w:rPr>
        <w:t>The operator will follow the inspection and testing recommendations of the equipment manufacturers. When those recommendations conflict with the testing and inspection provisions of this rule, the provisions affording the higher degree of safety will be followed. Inspections, findings and corrective action will be recorded in the site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color w:val="000000"/>
          <w:sz w:val="22"/>
        </w:rPr>
        <w:t xml:space="preserve">Tests and inspections by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 rigging, harness, lowering system and safety gear will be regularly inspected and tested as set forth in the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site operating manual, the ropes, webbing and bindings will be inspected visually and by feel for signs of wear, fraying or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ends will be inspected as often as the manufacturer specifies or no less than daily for wear, slippage or other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color w:val="000000"/>
          <w:sz w:val="22"/>
        </w:rPr>
        <w:t xml:space="preserve">Replacement of rigging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Hardware that displays surface damage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Hardware that has been subjected to an abnormal loading or impact against hard surfaces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Substandard equipment, rigging or personal protective equipment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Bungee cords will be replaced when they have been subjected to the maximum number of jumps recommended by the manufacturer, when they exhibit deterioration or damage, or when they do not react according to specifications. Retired bungee cords will be cut into lengths of not more than 75 inches. The attachment points will be retired when the cord is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color w:val="000000"/>
          <w:sz w:val="22"/>
        </w:rPr>
        <w:t xml:space="preserve">Replacement equipment. </w:t>
      </w:r>
      <w:r>
        <w:rPr>
          <w:rFonts w:ascii="Times New Roman" w:hAnsi="Times New Roman"/>
          <w:b w:val="false"/>
          <w:i w:val="false"/>
          <w:color w:val="000000"/>
          <w:sz w:val="22"/>
        </w:rPr>
        <w:t>Replacement equipment will be stored in a secure area to prevent tampering or vandalism. Replacement equipment for the following will always be available on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Rigging ropes;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Binding and ankle straps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Jump harnesses;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Lifelines and clips.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bungee cord will have its own permanent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identification may not damage or detract from the integrity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will be clearly visible to the operators during daily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piece of equipment will be recorded in the site operating manual.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