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875—63.4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A platform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capable of supporting at least five times the rated capacity or maximum intended load of the platform. If the jump equipment is attached to the platform as distinct from the structure, the dynamic load factor is added to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attached with devices and to a part of the structure that is able to support at least five times the weight of the platform plus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slip-resistant floor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safety harness anchor points that are designed and located to facilitate ease of movement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permanent enclosure, separate from the jump point, to contain the jumper during preparations such as fitting the jumper with a jump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equipped with a gate across the jump point. The gate will open to the inside of the platform and will have a safety lock or restraining device to prevent accidental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permanently marked with the maximum capacity of the platform and the rated capacity or maximum intended load;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configured to ensure that a jumper will not come into contact with the supporting structure or tower during the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for lowering the jumper to the landing area will be capable of supporting at least five times the rated capacity or maximum intended load of the system. The lowering system will be mechanically powered and will not be capable of free 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under the control of site personnel and described in the site emergency plan, an alternative method for jumper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color w:val="000000"/>
          <w:sz w:val="22"/>
        </w:rPr>
        <w:t xml:space="preserve">Bungee cord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bungee cords will be designed and tested to perform within the prescribed limits of stretch and load as stated in this subrule. The cord will be made from natural or synthetic rubber or rubber blend. The extended length of the cord will be consistent each time the same load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G-force on a jumper using a waist and chest harness will not exceed 4.5. The G-force on a jumper using an ankle harness will not exceed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configuration’s minimum breaking strength divided by the maximum dynamic load possible for a jumper will be equal to or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manufacturing and testing of the bungee cords will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single-cord system, the binding will hold the cord threads in the designed positions. The binding will have the same characteristics as the cord itself. In a multiple-cord system, the cords will be bound together in a manner that prevents potential entanglement of the jumper. The binding will not damage or affect the performance of the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load-versus-elongation curve will be used to calculate the maximum G-force and factor of safety of the lot of bungee cords tested. These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end connections will have a minimum safety factor of five times the maximum dynamic load for the bungee cord configuration. End connections will be of a size and shape to allow easy attachment to the jumper harnesses and to the rigging. On multiple-cord systems, each cord will meet its own independent end connection. On multiple-cord systems, end attachment points will be bound together in a protective sheath that allows the individual ends to move with respect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will ensure that the manufacturer of a bungee cord performs conclusive minimum break strength testing on a representative sample of all manufactured bungee cords. Construction of bungee cord samples will be consistent with the manufacturer’s standard methods, including bungee cord loop end connections that meet the specifications in this rule. The tests will be performed or supervised by an independent certified testing authority or an independent licensed professional engineer. The testing authority will determine the ultimate tensile strength of each test specimen and use the lowest failure value recorded as the ultimate tensile strength value for the corresponding lot of bungee cords. The ultimate tensile strength is reached when the applied load reaches a maximum before failure.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w:t>
      </w:r>
      <w:r>
        <w:rPr>
          <w:rFonts w:ascii="Times New Roman" w:hAnsi="Times New Roman"/>
          <w:b w:val="false"/>
          <w:i w:val="false"/>
          <w:color w:val="000000"/>
          <w:sz w:val="22"/>
        </w:rPr>
        <w:t> </w:t>
      </w:r>
      <w:r>
        <w:rPr>
          <w:rFonts w:ascii="Times New Roman" w:hAnsi="Times New Roman"/>
          <w:b w:val="false"/>
          <w:i/>
          <w:color w:val="000000"/>
          <w:sz w:val="22"/>
        </w:rPr>
        <w:t xml:space="preserve">Jump harness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harnesses, webbing, bindings, ropes and hardware will be capable of supporting at least five times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jumper will be secured to the bungee cord at two separate points on the jumper’s body. The jump harness system will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full body harness with two different and separate attachment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waist harness used with a shoulder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ankle harness system with a safety line to a waist harness or a full body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Harnesses will be available to fit the range of patron sizes accepted for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Harnesses will be specifically designed and manufactured for mountaineering 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load-supporting slings or webbing will be flat or tubular mountaineering webbing or its equivalent. Minimum breaking strength will be 6,000 pounds. Slings or webbings will be formed by sewing or will be tied properly with a water knot with taped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Carabiners will be the steel screw, gate type with a minimum breaking strength of 6,000 pounds. The carabiners will be designed and constructed using the standards for mountaineering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ropes, pulleys and shackles used to raise, lower or hold the jumper will have a minimum breaking strength of 6,000 pounds. The pulleys will be compatible with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rigging system will be attached to at least two rigging system attachment points. Each rigging system attachment point will meet or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rigging system attachment point will have a safety factor of 5 and will be capable of bearing a weight of at least 8,000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wire rope, it will have swaged ends with thimble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webbing, it will be manufactured by a company that manufactures the devices for crane and rigging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w:t>
      </w:r>
      <w:r>
        <w:rPr>
          <w:rFonts w:ascii="Times New Roman" w:hAnsi="Times New Roman"/>
          <w:b w:val="false"/>
          <w:i w:val="false"/>
          <w:color w:val="000000"/>
          <w:sz w:val="22"/>
        </w:rPr>
        <w:t> </w:t>
      </w:r>
      <w:r>
        <w:rPr>
          <w:rFonts w:ascii="Times New Roman" w:hAnsi="Times New Roman"/>
          <w:b w:val="false"/>
          <w:i/>
          <w:color w:val="000000"/>
          <w:sz w:val="22"/>
        </w:rPr>
        <w:t xml:space="preserve">Landing area, recovery area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over land requires the use of an air bag certified by the manufacturer to be capable of protecting a body falling from the height of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impact surface area of the air bag will be as follows:</w:t>
      </w:r>
    </w:p>
    <w:tbl>
      <w:tblPr>
        <w:tblW w:w="5000" w:type="pct"/>
        <w:tblCellSpacing w:w="0" w:type="auto"/>
        <w:tblBorders>
          <w:top w:val="none"/>
          <w:left w:val="none"/>
          <w:bottom w:val="none"/>
          <w:right w:val="none"/>
          <w:insideH w:val="none"/>
          <w:insideV w:val="none"/>
        </w:tblBorders>
        <w:tblLayout w:type="fixed"/>
      </w:tblPr>
      <w:tblGrid>
        <w:gridCol w:w="3570"/>
        <w:gridCol w:w="3570"/>
        <w:gridCol w:w="4050"/>
      </w:tblGrid>
      <w:tr>
        <w:trPr>
          <w:trHeight w:val="51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Jump Height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Minimum Impact</w:t>
            </w:r>
            <w:r>
              <w:br/>
            </w:r>
            <w:r>
              <w:rPr>
                <w:rFonts w:ascii="Times New Roman" w:hAnsi="Times New Roman"/>
                <w:b/>
                <w:i w:val="false"/>
                <w:color w:val="000000"/>
                <w:sz w:val="21"/>
              </w:rPr>
              <w:t>Surface Area</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0 - 99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 feet by 25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100 - 149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23 feet by 35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150 - 200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 feet by 40 feet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 bag will be in position before jumper preparation begins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of a jump, the jumper will be lowered into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free of spectators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jump space will be free of equipment and people when a jumper is being prepared on the jump platform and until the jumper lands 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jumper to sit and recover will be provided close to but outside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body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the body of water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of the minimum impact surface area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vessel with at least two staff members will be positioned nearby to recover jumpers. The recovery vessel’s crew will wear U.S. Coast Guard-approved life jackets. The recovery vessel will be equipped with U.S. Coast Guard-approved life jackets for jumpers and with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jump area will be free of other vessels, floating or submerged objects, the public, and spectators. When the landing area is in open waters, it will be defined by the deployment of buoys. Signs of appropriate size stating ‘‘BUNGEE JUMPING—KEEP CLEAR’’ will be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pool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pool size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Rescue equipment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the operators and participants of the bungee jump will be within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enclosed by a fence of adequate height and design to prevent persons other than operators and jumpers from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pool will conform to any applicable requirements enforced by the department of public health.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