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(17A,88A,252J,272D)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revocation, suspension, or denial of an application certificate or amusement inspection sticker.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procedures set forth in this rule govern the revocation, suspension or denial of an application certificate or amusement inspection sticker.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event that immediate action is required due to imminent danger to the public health, safety or welfare, the following procedures shall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will prepare a safety order describing the hazardous condition and give the operator, or the operator’s representative on site, a copy of the safety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will remove the amusement inspection sticker or stickers from covered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will proceed as quickly as feasible to give the operator an opportunity for a hearing as set forth in subrule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all other cases, the following procedures shall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will serve a notice by restricted certified mail to the address listed on the application or by other service as permitted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will have 20 days to file a written notice of contest with the director. If the operator does not file a written notice of contest within 20 days of receipt of the notice, the action stated in the notice is automatically effective.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Hearing procedures of the department of inspections, appeals, and licensing will govern.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five business days of final agency action revoking or suspending an application certificate, the operator shall forfeit the application certificate to the director.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