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875—61.5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Amusement inspection sticker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Covered equipment shall not be operated without a current sticker.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After covered equipment has passed an annual inspection by the inspector, the inspector will affix an amusement inspection sticker to the equipment where it is readily accessible.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After the director receives satisfactory proof of inspection from an owner designated by the director pursuant to paragraph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61.4(1)</w:t>
      </w:r>
      <w:r>
        <w:rPr>
          <w:rFonts w:ascii="Times New Roman" w:hAnsi="Times New Roman"/>
          <w:b w:val="false"/>
          <w:i/>
          <w:color w:val="000000"/>
          <w:sz w:val="22"/>
        </w:rPr>
        <w:t>“a,”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 director will issue a certificate of compliance.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After covered equipment passes a major-modification inspection, a new amusement inspection sticker will be issued.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61.5(4)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Before covered equipment is sold, the seller will remove the amusement inspection sticker. If a current amusement inspection sticker is no longer legible, the operator may request a replacement sticker.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8827C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