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875—174.3</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Required protective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174.3(1)</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 xml:space="preserve">Practice wraps (training hand wraps) may be used in lieu of compliance with </w:t>
      </w:r>
      <w:hyperlink r:id="rId4">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Gloves weighing 16 ounces shall be worn by both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174.3(2)</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174.3(3)</w:t>
      </w:r>
      <w:r>
        <w:rPr>
          <w:rFonts w:ascii="Times New Roman" w:hAnsi="Times New Roman"/>
          <w:b w:val="false"/>
          <w:i w:val="false"/>
          <w:color w:val="000000"/>
          <w:sz w:val="22"/>
        </w:rPr>
        <w:t> </w:t>
      </w:r>
      <w:r>
        <w:rPr>
          <w:rFonts w:ascii="Times New Roman" w:hAnsi="Times New Roman"/>
          <w:b w:val="false"/>
          <w:i/>
          <w:color w:val="000000"/>
          <w:sz w:val="22"/>
        </w:rPr>
        <w:t xml:space="preserve">Head protection. </w:t>
      </w:r>
      <w:r>
        <w:rPr>
          <w:rFonts w:ascii="Times New Roman" w:hAnsi="Times New Roman"/>
          <w:b w:val="false"/>
          <w:i w:val="false"/>
          <w:color w:val="000000"/>
          <w:sz w:val="22"/>
        </w:rPr>
        <w:t>The promoter shall provide and the contestants shall wear protective headgear unless the contestant signs a waiver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174.3(4)</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A mouthpiece shall be worn by all contestants throughout the bout. If the mouthpiece is knocked from a contestant’s mouth, it shall be replaced with no penalty. Any contestant who deliberately spits out a mouthpiece shall be cautioned the first time, the referee shall deduct one point from each judge’s scorecard the second time and the contestant will be disqualified the third time. Before being replaced, the mouthpiece will be washed.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174.3(5)</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will be secured in a manner that it will not interfere with the vision or safety of either contestant.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17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