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establishes rules of the commissioner of athletics (commissioner) for the distribution of revenues collected from a professional boxing event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90A.9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0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