
<file path=[Content_Types].xml><?xml version="1.0" encoding="utf-8"?>
<Types xmlns="http://schemas.openxmlformats.org/package/2006/content-types">
  <Default Extension="rels" ContentType="application/vnd.openxmlformats-package.relationships+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wordprocessingml.numbering+xml" PartName="/word/numbering.xml"/>
  <Override ContentType="application/vnd.openxmlformats-officedocument.wordprocessingml.settings+xml" PartName="/word/settings.xml"/>
  <Override ContentType="application/vnd.openxmlformats-officedocument.wordprocessingml.styles+xml" PartName="/word/styles.xml"/>
</Types>
</file>

<file path=_rels/.rels><?xml version="1.0" encoding="UTF-8" standalone="yes"?>
<Relationships xmlns="http://schemas.openxmlformats.org/package/2006/relationships">
    <Relationship Target="word/document.xml" Type="http://schemas.openxmlformats.org/officeDocument/2006/relationships/officeDocument" Id="rId1"/>
    <Relationship Target="docProps/core.xml" Type="http://schemas.openxmlformats.org/package/2006/relationships/metadata/core-properties" Id="rId2"/>
    <Relationship Target="docProps/app.xml" Type="http://schemas.openxmlformats.org/officeDocument/2006/relationships/extended-properties" Id="rId3"/>
</Relationships>

</file>

<file path=word/document.xml><?xml version="1.0" encoding="utf-8"?>
<w:document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body>
    <!-- Created by docx4j 8.3.11 (Apache licensed) using REFERENCE JAXB in Temurin Java 1.8.0_382 on Windows Server 2016 -->
    <w:p>
      <w:pPr>
        <w:spacing w:before="0" w:after="0"/>
        <w:ind w:left="120"/>
        <w:jc w:val="left"/>
      </w:pPr>
      <w:r>
        <w:rPr>
          <w:rFonts w:ascii="Times New Roman" w:hAnsi="Times New Roman"/>
          <w:b/>
          <w:i w:val="false"/>
          <w:color w:val="000000"/>
          <w:sz w:val="22"/>
        </w:rPr>
        <w:t>875—155.8</w:t>
      </w:r>
      <w:r>
        <w:rPr>
          <w:rFonts w:ascii="Times New Roman" w:hAnsi="Times New Roman"/>
          <w:b/>
          <w:i w:val="false"/>
          <w:color w:val="000000"/>
          <w:sz w:val="22"/>
        </w:rPr>
        <w:t xml:space="preserve">(17A,88B,252J,272D) </w:t>
      </w:r>
      <w:r>
        <w:rPr>
          <w:rFonts w:ascii="Times New Roman" w:hAnsi="Times New Roman"/>
          <w:b/>
          <w:i w:val="false"/>
          <w:color w:val="000000"/>
          <w:sz w:val="22"/>
        </w:rPr>
        <w:t xml:space="preserve">Denial, suspension and revocation. </w:t>
      </w:r>
    </w:p>
    <w:p>
      <w:pPr>
        <w:spacing w:before="0" w:after="0"/>
        <w:ind w:left="120"/>
        <w:jc w:val="both"/>
      </w:pPr>
      <w:r>
        <w:rPr>
          <w:rFonts w:ascii="Times New Roman" w:hAnsi="Times New Roman"/>
          <w:b w:val="false"/>
          <w:i w:val="false"/>
          <w:color w:val="000000"/>
          <w:sz w:val="22"/>
        </w:rPr>
        <w:t>    </w:t>
      </w:r>
      <w:r>
        <w:rPr>
          <w:rFonts w:ascii="Times New Roman" w:hAnsi="Times New Roman"/>
          <w:b/>
          <w:i w:val="false"/>
          <w:color w:val="000000"/>
          <w:sz w:val="22"/>
        </w:rPr>
        <w:t>155.8(1)</w:t>
      </w:r>
      <w:r>
        <w:rPr>
          <w:rFonts w:ascii="Times New Roman" w:hAnsi="Times New Roman"/>
          <w:b w:val="false"/>
          <w:i w:val="false"/>
          <w:color w:val="000000"/>
          <w:sz w:val="22"/>
        </w:rPr>
        <w:t> </w:t>
      </w:r>
      <w:r>
        <w:rPr>
          <w:rFonts w:ascii="Times New Roman" w:hAnsi="Times New Roman"/>
          <w:b w:val="false"/>
          <w:i/>
          <w:color w:val="000000"/>
          <w:sz w:val="22"/>
        </w:rPr>
        <w:t xml:space="preserve">Grounds. </w:t>
      </w:r>
      <w:r>
        <w:rPr>
          <w:rFonts w:ascii="Times New Roman" w:hAnsi="Times New Roman"/>
          <w:b w:val="false"/>
          <w:i w:val="false"/>
          <w:color w:val="000000"/>
          <w:sz w:val="22"/>
        </w:rPr>
        <w:t xml:space="preserve">In addition to the grounds in Iowa Code section </w:t>
      </w:r>
      <w:hyperlink r:id="rId4">
        <w:r>
          <w:rPr>
            <w:rStyle w:val="Hyperlink"/>
            <w:rFonts w:ascii="Times New Roman" w:hAnsi="Times New Roman"/>
            <w:b w:val="false"/>
            <w:i w:val="false"/>
            <w:color w:val="000000"/>
            <w:sz w:val="22"/>
          </w:rPr>
          <w:t>88B.8</w:t>
        </w:r>
      </w:hyperlink>
      <w:r>
        <w:rPr>
          <w:rFonts w:ascii="Times New Roman" w:hAnsi="Times New Roman"/>
          <w:b w:val="false"/>
          <w:i w:val="false"/>
          <w:color w:val="000000"/>
          <w:sz w:val="22"/>
        </w:rPr>
        <w:t>, the department may deny an application or suspend or revoke a permit or license when an investigation reasonably determines any of the following:</w:t>
      </w:r>
    </w:p>
    <w:p>
      <w:pPr>
        <w:spacing w:before="0" w:after="0"/>
        <w:ind w:left="120"/>
        <w:jc w:val="both"/>
      </w:pPr>
      <w:r>
        <w:rPr>
          <w:rFonts w:ascii="Times New Roman" w:hAnsi="Times New Roman"/>
          <w:b w:val="false"/>
          <w:i w:val="false"/>
          <w:color w:val="000000"/>
          <w:sz w:val="22"/>
        </w:rPr>
        <w:t>    </w:t>
      </w:r>
      <w:r>
        <w:rPr>
          <w:rFonts w:ascii="Times New Roman" w:hAnsi="Times New Roman"/>
          <w:b w:val="false"/>
          <w:i/>
          <w:color w:val="000000"/>
          <w:sz w:val="22"/>
        </w:rPr>
        <w:t>a.</w:t>
      </w:r>
      <w:r>
        <w:rPr>
          <w:rFonts w:ascii="Times New Roman" w:hAnsi="Times New Roman"/>
          <w:b w:val="false"/>
          <w:i w:val="false"/>
          <w:color w:val="000000"/>
          <w:sz w:val="22"/>
        </w:rPr>
        <w:t>  </w:t>
      </w:r>
      <w:r>
        <w:rPr>
          <w:rFonts w:ascii="Times New Roman" w:hAnsi="Times New Roman"/>
          <w:b w:val="false"/>
          <w:i w:val="false"/>
          <w:color w:val="000000"/>
          <w:sz w:val="22"/>
        </w:rPr>
        <w:t>The department received a certificate of noncompliance from the centralized collection unit of the department of revenue or the child support recovery unit of the department of health and human services.</w:t>
      </w:r>
    </w:p>
    <w:p>
      <w:pPr>
        <w:spacing w:before="0" w:after="0"/>
        <w:ind w:left="120"/>
        <w:jc w:val="both"/>
      </w:pPr>
      <w:r>
        <w:rPr>
          <w:rFonts w:ascii="Times New Roman" w:hAnsi="Times New Roman"/>
          <w:b w:val="false"/>
          <w:i w:val="false"/>
          <w:color w:val="000000"/>
          <w:sz w:val="22"/>
        </w:rPr>
        <w:t>    </w:t>
      </w:r>
      <w:r>
        <w:rPr>
          <w:rFonts w:ascii="Times New Roman" w:hAnsi="Times New Roman"/>
          <w:b w:val="false"/>
          <w:i/>
          <w:color w:val="000000"/>
          <w:sz w:val="22"/>
        </w:rPr>
        <w:t>b.</w:t>
      </w:r>
      <w:r>
        <w:rPr>
          <w:rFonts w:ascii="Times New Roman" w:hAnsi="Times New Roman"/>
          <w:b w:val="false"/>
          <w:i w:val="false"/>
          <w:color w:val="000000"/>
          <w:sz w:val="22"/>
        </w:rPr>
        <w:t>  </w:t>
      </w:r>
      <w:r>
        <w:rPr>
          <w:rFonts w:ascii="Times New Roman" w:hAnsi="Times New Roman"/>
          <w:b w:val="false"/>
          <w:i w:val="false"/>
          <w:color w:val="000000"/>
          <w:sz w:val="22"/>
        </w:rPr>
        <w:t>Penalties or other debts are owed by the applicant to the department and are 30 days or more in arrears.</w:t>
      </w:r>
    </w:p>
    <w:p>
      <w:pPr>
        <w:spacing w:before="0" w:after="0"/>
        <w:ind w:left="120"/>
        <w:jc w:val="both"/>
      </w:pPr>
      <w:r>
        <w:rPr>
          <w:rFonts w:ascii="Times New Roman" w:hAnsi="Times New Roman"/>
          <w:b w:val="false"/>
          <w:i w:val="false"/>
          <w:color w:val="000000"/>
          <w:sz w:val="22"/>
        </w:rPr>
        <w:t>    </w:t>
      </w:r>
      <w:r>
        <w:rPr>
          <w:rFonts w:ascii="Times New Roman" w:hAnsi="Times New Roman"/>
          <w:b/>
          <w:i w:val="false"/>
          <w:color w:val="000000"/>
          <w:sz w:val="22"/>
        </w:rPr>
        <w:t>155.8(2)</w:t>
      </w:r>
      <w:r>
        <w:rPr>
          <w:rFonts w:ascii="Times New Roman" w:hAnsi="Times New Roman"/>
          <w:b w:val="false"/>
          <w:i w:val="false"/>
          <w:color w:val="000000"/>
          <w:sz w:val="22"/>
        </w:rPr>
        <w:t> </w:t>
      </w:r>
      <w:r>
        <w:rPr>
          <w:rFonts w:ascii="Times New Roman" w:hAnsi="Times New Roman"/>
          <w:b w:val="false"/>
          <w:i/>
          <w:color w:val="000000"/>
          <w:sz w:val="22"/>
        </w:rPr>
        <w:t xml:space="preserve">Relinquishing license or permit. </w:t>
      </w:r>
      <w:r>
        <w:rPr>
          <w:rFonts w:ascii="Times New Roman" w:hAnsi="Times New Roman"/>
          <w:b w:val="false"/>
          <w:i w:val="false"/>
          <w:color w:val="000000"/>
          <w:sz w:val="22"/>
        </w:rPr>
        <w:t>A licensee or permittee must return the original license or permit to the department when a revocation or suspension becomes final.</w:t>
      </w:r>
    </w:p>
    <w:p>
      <w:pPr>
        <w:spacing w:before="0" w:after="0"/>
        <w:ind w:left="120"/>
        <w:jc w:val="both"/>
      </w:pPr>
      <w:r>
        <w:rPr>
          <w:rFonts w:ascii="Times New Roman" w:hAnsi="Times New Roman"/>
          <w:b w:val="false"/>
          <w:i w:val="false"/>
          <w:color w:val="000000"/>
          <w:sz w:val="22"/>
        </w:rPr>
        <w:t>    </w:t>
      </w:r>
      <w:r>
        <w:rPr>
          <w:rFonts w:ascii="Times New Roman" w:hAnsi="Times New Roman"/>
          <w:b/>
          <w:i w:val="false"/>
          <w:color w:val="000000"/>
          <w:sz w:val="22"/>
        </w:rPr>
        <w:t>155.8(3)</w:t>
      </w:r>
      <w:r>
        <w:rPr>
          <w:rFonts w:ascii="Times New Roman" w:hAnsi="Times New Roman"/>
          <w:b w:val="false"/>
          <w:i w:val="false"/>
          <w:color w:val="000000"/>
          <w:sz w:val="22"/>
        </w:rPr>
        <w:t> </w:t>
      </w:r>
      <w:r>
        <w:rPr>
          <w:rFonts w:ascii="Times New Roman" w:hAnsi="Times New Roman"/>
          <w:b w:val="false"/>
          <w:i/>
          <w:color w:val="000000"/>
          <w:sz w:val="22"/>
        </w:rPr>
        <w:t xml:space="preserve">Suspension period. </w:t>
      </w:r>
      <w:r>
        <w:rPr>
          <w:rFonts w:ascii="Times New Roman" w:hAnsi="Times New Roman"/>
          <w:b w:val="false"/>
          <w:i w:val="false"/>
          <w:color w:val="000000"/>
          <w:sz w:val="22"/>
        </w:rPr>
        <w:t>Unless ordered otherwise, a suspension lasts for 12 months.</w:t>
      </w:r>
    </w:p>
    <w:p>
      <w:pPr>
        <w:spacing w:before="0" w:after="0" w:line="240"/>
        <w:ind w:left="120"/>
        <w:jc w:val="left"/>
      </w:pPr>
      <w:r>
        <w:rPr>
          <w:rFonts w:ascii="Times New Roman" w:hAnsi="Times New Roman"/>
          <w:b w:val="false"/>
          <w:i w:val="false"/>
          <w:color w:val="000000"/>
          <w:sz w:val="16"/>
        </w:rPr>
        <w:t>[</w:t>
      </w:r>
      <w:r>
        <w:rPr>
          <w:rFonts w:ascii="Times New Roman" w:hAnsi="Times New Roman"/>
          <w:b/>
          <w:i w:val="false"/>
          <w:color w:val="000000"/>
          <w:sz w:val="16"/>
        </w:rPr>
        <w:t>ARC 8834C</w:t>
      </w:r>
      <w:r>
        <w:rPr>
          <w:rFonts w:ascii="Times New Roman" w:hAnsi="Times New Roman"/>
          <w:b w:val="false"/>
          <w:i w:val="false"/>
          <w:color w:val="000000"/>
          <w:sz w:val="16"/>
        </w:rPr>
        <w:t>, IAB 1/22/25, effective 2/26/25</w:t>
      </w:r>
      <w:r>
        <w:rPr>
          <w:rFonts w:ascii="Times New Roman" w:hAnsi="Times New Roman"/>
          <w:b w:val="false"/>
          <w:i w:val="false"/>
          <w:color w:val="000000"/>
          <w:sz w:val="16"/>
        </w:rPr>
        <w:t>]</w:t>
      </w:r>
    </w:p>
    <w:sectPr>
      <w:pgSz w:w="11907" w:h="16839" w:code="9"/>
      <w:pgMar w:top="1440" w:right="1440" w:bottom="1440" w:left="1440"/>
    </w:sectPr>
  </w:body>
</w:document>
</file>

<file path=word/numbering.xml><?xml version="1.0" encoding="utf-8"?>
<w:numbering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abstractNum w:abstractNumId="0">
    <w:nsid w:val="16892FB7"/>
    <w:multiLevelType w:val="hybridMultilevel"/>
    <w:tmpl w:val="5A4EB96A"/>
    <w:lvl w:ilvl="0" w:tplc="0C090001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0C090003" w:tentative="true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C090005" w:tentative="true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C090001" w:tentative="true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C090003" w:tentative="true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C090005" w:tentative="true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C090001" w:tentative="true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C090003" w:tentative="true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C090005" w:tentative="true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1">
    <w:nsid w:val="7E706046"/>
    <w:multiLevelType w:val="hybridMultilevel"/>
    <w:tmpl w:val="336E8F2C"/>
    <w:lvl w:ilvl="0" w:tplc="0C09000F">
      <w:start w:val="1"/>
      <w:numFmt w:val="decimal"/>
      <w:lvlText w:val="%1."/>
      <w:lvlJc w:val="left"/>
      <w:pPr>
        <w:ind w:left="720" w:hanging="360"/>
      </w:pPr>
    </w:lvl>
    <w:lvl w:ilvl="1" w:tplc="0C090019" w:tentative="true">
      <w:start w:val="1"/>
      <w:numFmt w:val="lowerLetter"/>
      <w:lvlText w:val="%2."/>
      <w:lvlJc w:val="left"/>
      <w:pPr>
        <w:ind w:left="1440" w:hanging="360"/>
      </w:pPr>
    </w:lvl>
    <w:lvl w:ilvl="2" w:tplc="0C09001B" w:tentative="true">
      <w:start w:val="1"/>
      <w:numFmt w:val="lowerRoman"/>
      <w:lvlText w:val="%3."/>
      <w:lvlJc w:val="right"/>
      <w:pPr>
        <w:ind w:left="2160" w:hanging="180"/>
      </w:pPr>
    </w:lvl>
    <w:lvl w:ilvl="3" w:tplc="0C09000F" w:tentative="true">
      <w:start w:val="1"/>
      <w:numFmt w:val="decimal"/>
      <w:lvlText w:val="%4."/>
      <w:lvlJc w:val="left"/>
      <w:pPr>
        <w:ind w:left="2880" w:hanging="360"/>
      </w:pPr>
    </w:lvl>
    <w:lvl w:ilvl="4" w:tplc="0C090019" w:tentative="true">
      <w:start w:val="1"/>
      <w:numFmt w:val="lowerLetter"/>
      <w:lvlText w:val="%5."/>
      <w:lvlJc w:val="left"/>
      <w:pPr>
        <w:ind w:left="3600" w:hanging="360"/>
      </w:pPr>
    </w:lvl>
    <w:lvl w:ilvl="5" w:tplc="0C09001B" w:tentative="true">
      <w:start w:val="1"/>
      <w:numFmt w:val="lowerRoman"/>
      <w:lvlText w:val="%6."/>
      <w:lvlJc w:val="right"/>
      <w:pPr>
        <w:ind w:left="4320" w:hanging="180"/>
      </w:pPr>
    </w:lvl>
    <w:lvl w:ilvl="6" w:tplc="0C09000F" w:tentative="true">
      <w:start w:val="1"/>
      <w:numFmt w:val="decimal"/>
      <w:lvlText w:val="%7."/>
      <w:lvlJc w:val="left"/>
      <w:pPr>
        <w:ind w:left="5040" w:hanging="360"/>
      </w:pPr>
    </w:lvl>
    <w:lvl w:ilvl="7" w:tplc="0C090019" w:tentative="true">
      <w:start w:val="1"/>
      <w:numFmt w:val="lowerLetter"/>
      <w:lvlText w:val="%8."/>
      <w:lvlJc w:val="left"/>
      <w:pPr>
        <w:ind w:left="5760" w:hanging="360"/>
      </w:pPr>
    </w:lvl>
    <w:lvl w:ilvl="8" w:tplc="0C09001B" w:tentative="true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mc:Ignorable="">
  <w:compat>
    <w:compatSetting w:name="overrideTableStyleFontSizeAndJustification" w:uri="http://schemas.microsoft.com/office/word" w:val="1"/>
  </w:compat>
</w:settings>
</file>

<file path=word/styles.xml><?xml version="1.0" encoding="utf-8"?>
<w:styles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docDefaults>
    <w:rPrDefault>
      <w:rPr>
        <w:rFonts w:asciiTheme="minorHAnsi" w:hAnsiTheme="minorHAnsi" w:eastAsia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false" w:defUIPriority="99" w:defSemiHidden="true" w:defUnhideWhenUsed="true" w:defQFormat="false" w:count="267">
    <w:lsdException w:name="Normal" w:uiPriority="0" w:semiHidden="false" w:unhideWhenUsed="false" w:qFormat="true"/>
    <w:lsdException w:name="heading 1" w:uiPriority="9" w:semiHidden="false" w:unhideWhenUsed="false" w:qFormat="true"/>
    <w:lsdException w:name="heading 2" w:uiPriority="9" w:qFormat="true"/>
    <w:lsdException w:name="heading 3" w:uiPriority="9" w:qFormat="true"/>
    <w:lsdException w:name="heading 4" w:uiPriority="9" w:qFormat="true"/>
    <w:lsdException w:name="Title" w:uiPriority="10" w:semiHidden="false" w:unhideWhenUsed="false" w:qFormat="true"/>
    <w:lsdException w:name="Default Paragraph Font" w:uiPriority="1"/>
    <w:lsdException w:name="Subtitle" w:uiPriority="11" w:semiHidden="false" w:unhideWhenUsed="false" w:qFormat="true"/>
    <w:lsdException w:name="Emphasis" w:uiPriority="20" w:semiHidden="false" w:unhideWhenUsed="false" w:qFormat="true"/>
    <w:lsdException w:name="Table Grid" w:uiPriority="59" w:semiHidden="false" w:unhideWhenUsed="false"/>
  </w:latentStyles>
  <w:style w:type="paragraph" w:styleId="Normal" w:default="true">
    <w:name w:val="Normal"/>
    <w:qFormat/>
    <w:rsid w:val="004A3277"/>
  </w:style>
  <w:style w:type="paragraph" w:styleId="Heading1">
    <w:name w:val="heading 1"/>
    <w:basedOn w:val="Normal"/>
    <w:next w:val="Normal"/>
    <w:link w:val="Heading1Char"/>
    <w:uiPriority w:val="9"/>
    <w:qFormat/>
    <w:rsid w:val="00841CD9"/>
    <w:pPr>
      <w:keepNext/>
      <w:keepLines/>
      <w:spacing w:before="480"/>
      <w:outlineLvl w:val="0"/>
    </w:pPr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841CD9"/>
    <w:pPr>
      <w:keepNext/>
      <w:keepLines/>
      <w:spacing w:before="200"/>
      <w:outlineLvl w:val="1"/>
    </w:pPr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841CD9"/>
    <w:pPr>
      <w:keepNext/>
      <w:keepLines/>
      <w:spacing w:before="200"/>
      <w:outlineLvl w:val="2"/>
    </w:pPr>
    <w:rPr>
      <w:rFonts w:asciiTheme="majorHAnsi" w:hAnsiTheme="majorHAnsi" w:eastAsiaTheme="majorEastAsia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841CD9"/>
    <w:pPr>
      <w:keepNext/>
      <w:keepLines/>
      <w:spacing w:before="200"/>
      <w:outlineLvl w:val="3"/>
    </w:pPr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character" w:styleId="DefaultParagraphFont" w:default="true">
    <w:name w:val="Default Paragraph Font"/>
    <w:uiPriority w:val="1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841CD9"/>
    <w:pPr>
      <w:tabs>
        <w:tab w:val="center" w:pos="4680"/>
        <w:tab w:val="right" w:pos="9360"/>
      </w:tabs>
    </w:pPr>
  </w:style>
  <w:style w:type="character" w:styleId="HeaderChar" w:customStyle="true">
    <w:name w:val="Header Char"/>
    <w:basedOn w:val="DefaultParagraphFont"/>
    <w:link w:val="Header"/>
    <w:uiPriority w:val="99"/>
    <w:rsid w:val="00841CD9"/>
  </w:style>
  <w:style w:type="character" w:styleId="Heading1Char" w:customStyle="true">
    <w:name w:val="Heading 1 Char"/>
    <w:basedOn w:val="DefaultParagraphFont"/>
    <w:link w:val="Heading1"/>
    <w:uiPriority w:val="9"/>
    <w:rsid w:val="00841CD9"/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character" w:styleId="Heading2Char" w:customStyle="true">
    <w:name w:val="Heading 2 Char"/>
    <w:basedOn w:val="DefaultParagraphFont"/>
    <w:link w:val="Heading2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character" w:styleId="Heading3Char" w:customStyle="true">
    <w:name w:val="Heading 3 Char"/>
    <w:basedOn w:val="DefaultParagraphFont"/>
    <w:link w:val="Heading3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</w:rPr>
  </w:style>
  <w:style w:type="character" w:styleId="Heading4Char" w:customStyle="true">
    <w:name w:val="Heading 4 Char"/>
    <w:basedOn w:val="DefaultParagraphFont"/>
    <w:link w:val="Heading4"/>
    <w:uiPriority w:val="9"/>
    <w:rsid w:val="00841CD9"/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paragraph" w:styleId="NormalIndent">
    <w:name w:val="Normal Indent"/>
    <w:basedOn w:val="Normal"/>
    <w:uiPriority w:val="99"/>
    <w:unhideWhenUsed/>
    <w:rsid w:val="00841CD9"/>
    <w:pPr>
      <w:ind w:left="720"/>
    </w:pPr>
  </w:style>
  <w:style w:type="paragraph" w:styleId="Subtitle">
    <w:name w:val="Subtitle"/>
    <w:basedOn w:val="Normal"/>
    <w:next w:val="Normal"/>
    <w:link w:val="SubtitleChar"/>
    <w:uiPriority w:val="11"/>
    <w:qFormat/>
    <w:rsid w:val="00841CD9"/>
    <w:pPr>
      <w:numPr>
        <w:ilvl w:val="1"/>
      </w:numPr>
      <w:ind w:left="86"/>
    </w:pPr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character" w:styleId="SubtitleChar" w:customStyle="true">
    <w:name w:val="Subtitle Char"/>
    <w:basedOn w:val="DefaultParagraphFont"/>
    <w:link w:val="Subtitle"/>
    <w:uiPriority w:val="11"/>
    <w:rsid w:val="00841CD9"/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paragraph" w:styleId="Title">
    <w:name w:val="Title"/>
    <w:basedOn w:val="Normal"/>
    <w:next w:val="Normal"/>
    <w:link w:val="TitleChar"/>
    <w:uiPriority w:val="10"/>
    <w:qFormat/>
    <w:rsid w:val="00841CD9"/>
    <w:pPr>
      <w:pBdr>
        <w:bottom w:val="single" w:color="4F81BD" w:themeColor="accent1" w:sz="8" w:space="4"/>
      </w:pBdr>
      <w:spacing w:after="300"/>
      <w:contextualSpacing/>
    </w:pPr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TitleChar" w:customStyle="true">
    <w:name w:val="Title Char"/>
    <w:basedOn w:val="DefaultParagraphFont"/>
    <w:link w:val="Title"/>
    <w:uiPriority w:val="10"/>
    <w:rsid w:val="00841CD9"/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Emphasis">
    <w:name w:val="Emphasis"/>
    <w:basedOn w:val="DefaultParagraphFont"/>
    <w:uiPriority w:val="20"/>
    <w:qFormat/>
    <w:rsid w:val="00D1197D"/>
    <w:rPr>
      <w:i/>
      <w:iCs/>
    </w:rPr>
  </w:style>
  <w:style w:type="character" w:styleId="Hyperlink">
    <w:name w:val="Hyperlink"/>
    <w:basedOn w:val="DefaultParagraphFont"/>
    <w:uiPriority w:val="99"/>
    <w:unhideWhenUsed/>
    <w:rPr>
      <w:color w:val="0000FF" w:themeColor="hyperlink"/>
      <w:u w:val="single"/>
    </w:rPr>
  </w:style>
  <w:style w:type="table" w:styleId="TableGrid">
    <w:name w:val="Table Grid"/>
    <w:basedOn w:val="TableNormal"/>
    <w:uiPriority w:val="59"/>
    <w:pPr>
      <w:spacing w:after="0" w:line="240" w:lineRule="auto"/>
    </w:pPr>
    <w:tblPr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TableNormal" w:default="true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paragraph" w:styleId="Caption">
    <w:name w:val="caption"/>
    <w:basedOn w:val="Normal"/>
    <w:next w:val="Normal"/>
    <w:uiPriority w:val="35"/>
    <w:semiHidden/>
    <w:unhideWhenUsed/>
    <w:qFormat/>
    <w:rsid w:val="007109C0"/>
    <w:pPr>
      <w:spacing w:line="240" w:lineRule="auto"/>
    </w:pPr>
    <w:rPr>
      <w:b/>
      <w:bCs/>
      <w:color w:val="4F81BD" w:themeColor="accent1"/>
      <w:sz w:val="18"/>
      <w:szCs w:val="18"/>
    </w:rPr>
  </w:style>
</w:styles>
</file>

<file path=word/_rels/document.xml.rels><?xml version="1.0" encoding="UTF-8" standalone="yes"?>
<Relationships xmlns="http://schemas.openxmlformats.org/package/2006/relationships">
    <Relationship Target="styles.xml" Type="http://schemas.openxmlformats.org/officeDocument/2006/relationships/styles" Id="rId1"/>
    <Relationship Target="settings.xml" Type="http://schemas.openxmlformats.org/officeDocument/2006/relationships/settings" Id="rId2"/>
    <Relationship Target="numbering.xml" Type="http://schemas.openxmlformats.org/officeDocument/2006/relationships/numbering" Id="rId3"/>
    <Relationship TargetMode="External" Target="https://www.legis.iowa.gov/docs/ico/chapter/88B.pdf" Type="http://schemas.openxmlformats.org/officeDocument/2006/relationships/hyperlink" Id="rId4"/>
</Relationships>

</file>

<file path=docProps/app.xml><?xml version="1.0" encoding="utf-8"?>
<properties:Properties xmlns:propertie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terms="http://purl.org/dc/terms/" xmlns:dc="http://purl.org/dc/elements/1.1/"/>
</file>