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875—150.9</w:t>
      </w:r>
      <w:r>
        <w:rPr>
          <w:rFonts w:ascii="Times New Roman" w:hAnsi="Times New Roman"/>
          <w:b/>
          <w:i w:val="false"/>
          <w:color w:val="000000"/>
          <w:sz w:val="22"/>
        </w:rPr>
        <w:t xml:space="preserve">(91C) </w:t>
      </w:r>
      <w:r>
        <w:rPr>
          <w:rFonts w:ascii="Times New Roman" w:hAnsi="Times New Roman"/>
          <w:b/>
          <w:i w:val="false"/>
          <w:color w:val="000000"/>
          <w:sz w:val="22"/>
        </w:rPr>
        <w:t xml:space="preserve">Investigations and 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150.9(1)</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r>
        <w:rPr>
          <w:rFonts w:ascii="Times New Roman" w:hAnsi="Times New Roman"/>
          <w:b w:val="false"/>
          <w:i w:val="false"/>
          <w:color w:val="000000"/>
          <w:sz w:val="22"/>
        </w:rPr>
        <w:t>The conduct of the investigation will be such as to preclude unreasonable disruption of the operations of the work site. Investigations may be conducted without prior notice by correspondence, telephone conversations, or review of materials submitted to the department. At the initiation of an investigation at the contractor’s establishment, the investigator shall present credentials, explain the nature and purpose of the investigation, and seek the consent of the owner, operator or agent in charge of the establishment. In the event the investigator is not permitted to fully conduct an investigation, the director may seek an administrative warrant.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150.9(2)</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A complainant’s name and other identifying information shall not be released if the complaint was included as a part of another complaint where the complainant’s identity would be protected under other statutes or rules (e.g., a complaint filed under both Iowa Code chapters </w:t>
      </w:r>
      <w:hyperlink r:id="rId4">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8.pdf" Type="http://schemas.openxmlformats.org/officeDocument/2006/relationships/hyperlink" Id="rId4"/>
    <Relationship TargetMode="External" Target="https://www.legis.iowa.gov/docs/ico/chapter/91C.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