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875—150.11</w:t>
      </w:r>
      <w:r>
        <w:rPr>
          <w:rFonts w:ascii="Times New Roman" w:hAnsi="Times New Roman"/>
          <w:b/>
          <w:i w:val="false"/>
          <w:color w:val="000000"/>
          <w:sz w:val="22"/>
        </w:rPr>
        <w:t xml:space="preserve">(91C) </w:t>
      </w:r>
      <w:r>
        <w:rPr>
          <w:rFonts w:ascii="Times New Roman" w:hAnsi="Times New Roman"/>
          <w:b/>
          <w:i w:val="false"/>
          <w:color w:val="000000"/>
          <w:sz w:val="22"/>
        </w:rPr>
        <w:t xml:space="preserve">Revocation of registrations and appeal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150.11(1)</w:t>
      </w:r>
      <w:r>
        <w:rPr>
          <w:rFonts w:ascii="Times New Roman" w:hAnsi="Times New Roman"/>
          <w:b w:val="false"/>
          <w:i w:val="false"/>
          <w:color w:val="000000"/>
          <w:sz w:val="22"/>
        </w:rPr>
        <w:t> </w:t>
      </w:r>
      <w:r>
        <w:rPr>
          <w:rFonts w:ascii="Times New Roman" w:hAnsi="Times New Roman"/>
          <w:b w:val="false"/>
          <w:i/>
          <w:color w:val="000000"/>
          <w:sz w:val="22"/>
        </w:rPr>
        <w:t xml:space="preserve">Reason for revocation. </w:t>
      </w:r>
      <w:r>
        <w:rPr>
          <w:rFonts w:ascii="Times New Roman" w:hAnsi="Times New Roman"/>
          <w:b w:val="false"/>
          <w:i w:val="false"/>
          <w:color w:val="000000"/>
          <w:sz w:val="22"/>
        </w:rPr>
        <w:t>The director shall seek revocation of a contractor’s registration where an investigation reveals the contractor failed to meet the conditions of registration at the time of issuance or no longer meets the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150.11(2)</w:t>
      </w:r>
      <w:r>
        <w:rPr>
          <w:rFonts w:ascii="Times New Roman" w:hAnsi="Times New Roman"/>
          <w:b w:val="false"/>
          <w:i w:val="false"/>
          <w:color w:val="000000"/>
          <w:sz w:val="22"/>
        </w:rPr>
        <w:t> </w:t>
      </w:r>
      <w:r>
        <w:rPr>
          <w:rFonts w:ascii="Times New Roman" w:hAnsi="Times New Roman"/>
          <w:b w:val="false"/>
          <w:i/>
          <w:color w:val="000000"/>
          <w:sz w:val="22"/>
        </w:rPr>
        <w:t xml:space="preserve">Notice of revocation. </w:t>
      </w:r>
      <w:r>
        <w:rPr>
          <w:rFonts w:ascii="Times New Roman" w:hAnsi="Times New Roman"/>
          <w:b w:val="false"/>
          <w:i w:val="false"/>
          <w:color w:val="000000"/>
          <w:sz w:val="22"/>
        </w:rPr>
        <w:t>The director shall serve a notice of intent to revoke on the contractor by personal service or by restricted certified mail to the address listed in the application or by other service as permitted in the Iowa Rules of Civil Procedure. The notice shall set the time for a fact-finding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150.11(3)</w:t>
      </w:r>
      <w:r>
        <w:rPr>
          <w:rFonts w:ascii="Times New Roman" w:hAnsi="Times New Roman"/>
          <w:b w:val="false"/>
          <w:i w:val="false"/>
          <w:color w:val="000000"/>
          <w:sz w:val="22"/>
        </w:rPr>
        <w:t> </w:t>
      </w:r>
      <w:r>
        <w:rPr>
          <w:rFonts w:ascii="Times New Roman" w:hAnsi="Times New Roman"/>
          <w:b w:val="false"/>
          <w:i/>
          <w:color w:val="000000"/>
          <w:sz w:val="22"/>
        </w:rPr>
        <w:t xml:space="preserve">Fact-finding interview. </w:t>
      </w:r>
      <w:r>
        <w:rPr>
          <w:rFonts w:ascii="Times New Roman" w:hAnsi="Times New Roman"/>
          <w:b w:val="false"/>
          <w:i w:val="false"/>
          <w:color w:val="000000"/>
          <w:sz w:val="22"/>
        </w:rPr>
        <w:t>The purpose of the fact-finding interview is to ensure the contractor is not in compliance before the registration is revoked. The contractor may notify the fact finder of a telephone number to use at least 24 hours before the fact-finding interview is scheduled to begin. Otherwise, the fact finder will call the number on file for the contractor. The fact-finding interview may be conducted via videoconference or in person if the fact finder and the contractor make arrangements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director serves the decision of the fact-finding interview on the contractor by certified mail to the address listed on the application or to another address provided by the contractor. If the certified mail is returned unclaimed or undelivered, the director will serve the decision by other service as permitted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150.11(5)</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w:t>
      </w:r>
      <w:r>
        <w:rPr>
          <w:rFonts w:ascii="Times New Roman" w:hAnsi="Times New Roman"/>
          <w:b w:val="false"/>
          <w:i w:val="false"/>
          <w:color w:val="000000"/>
          <w:sz w:val="22"/>
        </w:rPr>
        <w:t>Revocations are effective 21 days after certified mailing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150.11(6)</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w:t>
      </w:r>
      <w:r>
        <w:rPr>
          <w:rFonts w:ascii="Times New Roman" w:hAnsi="Times New Roman"/>
          <w:b w:val="false"/>
          <w:i w:val="false"/>
          <w:color w:val="000000"/>
          <w:sz w:val="22"/>
        </w:rPr>
        <w:t>The contractor has 15 working days from receipt of the decision to file a notice of contest. The notice of contest shall be filed with the director, who will forward it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150.11(7)</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procedures. </w:t>
      </w:r>
      <w:r>
        <w:rPr>
          <w:rFonts w:ascii="Times New Roman" w:hAnsi="Times New Roman"/>
          <w:b w:val="false"/>
          <w:i w:val="false"/>
          <w:color w:val="000000"/>
          <w:sz w:val="22"/>
        </w:rPr>
        <w:t>The rules of procedure of the employment appeal board apply to notices of contest.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150.11(8)</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A contractor whose registration is revoked may reapply for a new registration number if all requirements for registration eligibility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150.11(9)</w:t>
      </w:r>
      <w:r>
        <w:rPr>
          <w:rFonts w:ascii="Times New Roman" w:hAnsi="Times New Roman"/>
          <w:b w:val="false"/>
          <w:i w:val="false"/>
          <w:color w:val="000000"/>
          <w:sz w:val="22"/>
        </w:rPr>
        <w:t> </w:t>
      </w:r>
      <w:r>
        <w:rPr>
          <w:rFonts w:ascii="Times New Roman" w:hAnsi="Times New Roman"/>
          <w:b w:val="false"/>
          <w:i/>
          <w:color w:val="000000"/>
          <w:sz w:val="22"/>
        </w:rPr>
        <w:t xml:space="preserve">Relinquishing registration certificate. </w:t>
      </w:r>
      <w:r>
        <w:rPr>
          <w:rFonts w:ascii="Times New Roman" w:hAnsi="Times New Roman"/>
          <w:b w:val="false"/>
          <w:i w:val="false"/>
          <w:color w:val="000000"/>
          <w:sz w:val="22"/>
        </w:rPr>
        <w:t>A contractor shall return the original registration certificate to the department when a revocation or suspension becomes final.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