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rates and rules relating to the service of the utility are available for public inspection. This notice will also be provided on the utility’s website and supplied to the customer with service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request, assist the customer or prospective customers in selecting the most economic rate schedule available for the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request, inform the customer as to the method of reading meters and the method of computing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Notify customers affected by a change in rates or rate classification as directed in the commission’s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Inquiries for information or complaints to a utility will be resolved promptly and courteously. Employees who receive customer telephone calls and office visits shall be qualified and trained in screening and resolving complaints, to avoid a preliminary recitation of the entire complaint to employees without ability and authority to act. The employee will provide identification to the customer, which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will notify its customers, by bill insert or notice on the bill form, of the address and telephone number where a utility representative qualified to assist in resolving the complaint can be reached. The utility will also include the following statement: “If (utility name) does not resolve your complaint, you may request assistance from the Iowa Utilities Commission by calling 877.565.4450, by writing to 1375 E. Court Ave., Des Moines, IA 50319, or by email to </w:t>
      </w:r>
      <w:hyperlink r:id="rId4">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This information will be provided no less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utility that does not use the standard statement described in this subrule will file its proposed statement in its tariff for approval. A utility that bills by postcard may place an advertisement in a local newspaper of general circulation or a customer newsletter instead of a mailing, as long as the advertisement is of a type size that is easily legible and conspicuous and contains the information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Deposit required. </w:t>
      </w:r>
      <w:r>
        <w:rPr>
          <w:rFonts w:ascii="Times New Roman" w:hAnsi="Times New Roman"/>
          <w:b w:val="false"/>
          <w:i w:val="false"/>
          <w:color w:val="000000"/>
          <w:sz w:val="22"/>
        </w:rPr>
        <w:t>Each utility may require from any customer or prospective customer a deposit intended to guarantee payment of bills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deposit. </w:t>
      </w:r>
      <w:r>
        <w:rPr>
          <w:rFonts w:ascii="Times New Roman" w:hAnsi="Times New Roman"/>
          <w:b w:val="false"/>
          <w:i w:val="false"/>
          <w:color w:val="000000"/>
          <w:sz w:val="22"/>
        </w:rPr>
        <w:t>The total deposit will not be less than $5 nor more in amount than the maximum estimated charge for service for 90 days or as may reasonably be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New or additional deposit. </w:t>
      </w:r>
      <w:r>
        <w:rPr>
          <w:rFonts w:ascii="Times New Roman" w:hAnsi="Times New Roman"/>
          <w:b w:val="false"/>
          <w:i w:val="false"/>
          <w:color w:val="000000"/>
          <w:sz w:val="22"/>
        </w:rPr>
        <w:t>A new or additional deposit may be required from a customer when a deposit has been refunded or is found to be inadequate. Written notice is to be mailed advising the customer of any new or additional deposit requirement. The customer will have no less than 12 days from the date of mailing to comply. The utility does not need to provide written notice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Customer’s deposit receipt. </w:t>
      </w:r>
      <w:r>
        <w:rPr>
          <w:rFonts w:ascii="Times New Roman" w:hAnsi="Times New Roman"/>
          <w:b w:val="false"/>
          <w:i w:val="false"/>
          <w:color w:val="000000"/>
          <w:sz w:val="22"/>
        </w:rPr>
        <w:t>The utility will issue a receipt of deposit to each customer from whom a deposit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will be paid by the utility to each customer required to make a deposit. Utilities will compute interest on customer deposits at 7.5 percent per annum, compounded annually. Interest for prior periods will be computed at the rate specified by the rule in effect for the period in question. Interest will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is the most recent date the account is treated as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The deposit shall be refunded after 12 consecutive months of prompt payment unless the utility has evidence to indicate that the deposit is necessary to ensure payment of bills for service. In any event, the deposit will be refunded upon termination of the customer’s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will make a reasonable effort to return each unclaimed deposit and accrued interest after the termination of the services for which the deposit was made. The utility will maintain a record of deposit information for at least two years or until such time as the deposit, together with accrued interest, escheats to the state pursuant to Iowa Code section </w:t>
      </w:r>
      <w:hyperlink r:id="rId5">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will be sent to the state treasurer pursuant to Iowa Code section </w:t>
      </w:r>
      <w:hyperlink r:id="rId6">
        <w:r>
          <w:rPr>
            <w:rStyle w:val="Hyperlink"/>
            <w:rFonts w:ascii="Times New Roman" w:hAnsi="Times New Roman"/>
            <w:b w:val="false"/>
            <w:i w:val="false"/>
            <w:color w:val="000000"/>
            <w:sz w:val="22"/>
          </w:rPr>
          <w:t>556.13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The utility will bill each customer as promptly as possible following the reading of the customer’s meter. Each bill, including the customer’s receipt,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and the reading of the meter at the beginning and at the end of the period or the period for which the bill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of units metered,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applicable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gross and net amount of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late payment charge and the latest date on which the bill may be paid without incurring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The bill is considered rendered to the customer when deposited in the U.S. mail with postage prepaid, or sent via electronic delivery with customer consent. If delivery is by other than U.S. mail, the bill is considered rendered when delivered to the last-known address, including electronic addresses, of the party responsible for payment. The customer will have a minimum of 20 days between the rendering of a bill and the date by which the account becomes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payment charge. </w:t>
      </w:r>
      <w:r>
        <w:rPr>
          <w:rFonts w:ascii="Times New Roman" w:hAnsi="Times New Roman"/>
          <w:b w:val="false"/>
          <w:i w:val="false"/>
          <w:color w:val="000000"/>
          <w:sz w:val="22"/>
        </w:rPr>
        <w:t>A utility’s late payment charge will not exceed 1.5 percent per month of the past due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Charge forgiveness. </w:t>
      </w:r>
      <w:r>
        <w:rPr>
          <w:rFonts w:ascii="Times New Roman" w:hAnsi="Times New Roman"/>
          <w:b w:val="false"/>
          <w:i w:val="false"/>
          <w:color w:val="000000"/>
          <w:sz w:val="22"/>
        </w:rPr>
        <w:t>Each account will be granted at least one complete forgiveness of a late payment charge each calendar year. The utility’s rules will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w:t>
      </w:r>
    </w:p>
    <w:p>
      <w:pPr>
        <w:spacing w:before="0" w:after="0"/>
        <w:ind w:left="120"/>
        <w:jc w:val="both"/>
      </w:pP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customer billing records for the length of time necessary to permit the utility to comply with subrule </w:t>
      </w:r>
      <w:hyperlink r:id="rId7">
        <w:r>
          <w:rPr>
            <w:rStyle w:val="Hyperlink"/>
            <w:rFonts w:ascii="Times New Roman" w:hAnsi="Times New Roman"/>
            <w:b w:val="false"/>
            <w:i w:val="false"/>
            <w:color w:val="000000"/>
            <w:sz w:val="22"/>
          </w:rPr>
          <w:t>21.4(6)</w:t>
        </w:r>
      </w:hyperlink>
      <w:r>
        <w:rPr>
          <w:rFonts w:ascii="Times New Roman" w:hAnsi="Times New Roman"/>
          <w:b w:val="false"/>
          <w:i w:val="false"/>
          <w:color w:val="000000"/>
          <w:sz w:val="22"/>
        </w:rPr>
        <w:t>, but not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r>
        <w:rPr>
          <w:rFonts w:ascii="Times New Roman" w:hAnsi="Times New Roman"/>
          <w:b w:val="false"/>
          <w:i w:val="false"/>
          <w:color w:val="000000"/>
          <w:sz w:val="22"/>
        </w:rPr>
        <w:t>Bills that are incorrect due to meter or billing errors are to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Fast meters. </w:t>
      </w:r>
      <w:r>
        <w:rPr>
          <w:rFonts w:ascii="Times New Roman" w:hAnsi="Times New Roman"/>
          <w:b w:val="false"/>
          <w:i w:val="false"/>
          <w:color w:val="000000"/>
          <w:sz w:val="22"/>
        </w:rPr>
        <w:t>Whenever a meter in service is tested and found to have overregistered more than 2 percent, the utility shall adjust the customer’s bill for the excess amount paid. The estimated amount of overcharge is to be based on the period the error first developed or occurred. If that period cannot be definitely determined, it will be assumed that the overregistration existed for a period equal to one-half the time since the meter was last tested, or one-half the time since the meter was installed unless otherwise ordered by the commission. If the recalculated bill indicates that more than $5 is due an existing customer, the full amount of the calculated difference between the amount paid and the recalculated amount shall be refunded to the customer. If a refund is due to a person no longer a customer of the utility, a notice will be mailed to the last-known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Nonregistering meters. </w:t>
      </w:r>
      <w:r>
        <w:rPr>
          <w:rFonts w:ascii="Times New Roman" w:hAnsi="Times New Roman"/>
          <w:b w:val="false"/>
          <w:i w:val="false"/>
          <w:color w:val="000000"/>
          <w:sz w:val="22"/>
        </w:rPr>
        <w:t>Whenever a meter in service is found not to register, the utility may render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Slow meters. </w:t>
      </w:r>
      <w:r>
        <w:rPr>
          <w:rFonts w:ascii="Times New Roman" w:hAnsi="Times New Roman"/>
          <w:b w:val="false"/>
          <w:i w:val="false"/>
          <w:color w:val="000000"/>
          <w:sz w:val="22"/>
        </w:rPr>
        <w:t xml:space="preserve">Whenever a meter is found to be more than 2 percent slow, the utility may bill the customer for the amount the test indicates the customer has been undercharged for the period of inaccuracy, or a period as estimated in paragraph </w:t>
      </w:r>
      <w:hyperlink r:id="rId8">
        <w:r>
          <w:rPr>
            <w:rStyle w:val="Hyperlink"/>
            <w:rFonts w:ascii="Times New Roman" w:hAnsi="Times New Roman"/>
            <w:b w:val="false"/>
            <w:i w:val="false"/>
            <w:color w:val="000000"/>
            <w:sz w:val="22"/>
          </w:rPr>
          <w:t>21.4(6)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time period for which the utility is required to adjust, refund, or credit the customer’s bill cannot exceed five years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metering installation, or other similar reasons, the tariff may provide for billing the amount of the undercharge to the customer. The time period for which the utility may adjust for the undercharge need not exceed five years unless otherwise ordered by the commission. The maximum bill will not exceed the billing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Service may be refused or discontinued only for the reasons listed in paragraphs </w:t>
      </w:r>
      <w:hyperlink r:id="rId9">
        <w:r>
          <w:rPr>
            <w:rStyle w:val="Hyperlink"/>
            <w:rFonts w:ascii="Times New Roman" w:hAnsi="Times New Roman"/>
            <w:b w:val="false"/>
            <w:i w:val="false"/>
            <w:color w:val="000000"/>
            <w:sz w:val="22"/>
          </w:rPr>
          <w:t>21.4(7)</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below. Unless otherwise stated, the customer shall be permitted at least 12 days following mailing of notice of disconnect in which to take necessary action before service is discontinued. When a person is refused service, the utility shall notify the person promptly of the reason for the refusal to serve and of the person’s right to file a complaint about the utility’s decision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notice in the event of tampering with the equipment furnished and owned by the utility or obtaining water by fraudulent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its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nonpayment of bill, provided that the utility has: (1) made a reasonable attempt to effect collection; (2) given the customer written notice that the customer has at least 12 days, excluding Sundays and legal holidays, in which to make settlement of the account; and (3) given the customer the written statement of the customer’s rights and responsibilities to avoid a shutoff, as required by subrule </w:t>
      </w:r>
      <w:hyperlink r:id="rId10">
        <w:r>
          <w:rPr>
            <w:rStyle w:val="Hyperlink"/>
            <w:rFonts w:ascii="Times New Roman" w:hAnsi="Times New Roman"/>
            <w:b w:val="false"/>
            <w:i w:val="false"/>
            <w:color w:val="000000"/>
            <w:sz w:val="22"/>
          </w:rPr>
          <w:t>21.4(8)</w:t>
        </w:r>
      </w:hyperlink>
      <w:r>
        <w:rPr>
          <w:rFonts w:ascii="Times New Roman" w:hAnsi="Times New Roman"/>
          <w:b w:val="false"/>
          <w:i w:val="false"/>
          <w:color w:val="000000"/>
          <w:sz w:val="22"/>
        </w:rPr>
        <w:t>. In the event there is dispute concerning a bill, the utility may require the customer to pay a sum of money equal to the amount of the undisputed portion of the bill pending resolution and thereby avoid discontinuance of service for nonpayment of the disputed bill for up to 45 days after the rendering of the bill. The 45 days will be extended if requested of the utility by the commission in the event the customer files a written complaint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failure to pay a debt owed to a city utility, city enterprise, combined city utility, or combined city enterprise for wastewater service or services of sewer systems, storm water drainage systems, or sewage treatment. Disconnection of water service pursuant to this paragraph will only be allowed if the governing body of a city utility, city enterprise, combined city utility, or combined city enterprise has entered into a written agreement with the utility that includes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Requiring that a notice of disconnection of water service for failure to pay a debt owed to the city utility, city enterprise, combined city utility, or combined city enterprise for wastewater service or services of sewer systems, storm water drainage systems, or sewage treatment be made by the utility and allow the customer 12 days, excluding Sundays and legal holidays, after the mailing of the notice to take necessary action to satisfy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for prompt notice from the city utility, city enterprise, combined city utility, or combined city enterprise to the utility that the debt for wastewater service or services of sewer systems, storm water drainage systems, or sewage treatment has been satisfied and providing that, once notified of the payment of the debt, the utility shall reconnect water service to the customer as provided for in the utility’s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Requiring the city utility, city enterprise, combined city utility, or combined city enterprise, prior to contacting the utility for disconnection of water service to a customer, to have completed the disconnection notification procedures established in the tariffs or ordinances of the city utility, city enterprise, combined city utility, or combined city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that the customer may be charged a fee for disconnection and reconnection of water service by the utility for failure of the customer to pay a debt owed to the city utility, city enterprise, combined city utility, or combined city enterprise for wastewater service or services of sewer systems, storm water drainage systems, or sewage treatment, that the fee be no greater than the rates or charges established for reconnection and disconnection of water service in the utility’s tariffs approved by the commission, and that recovery of lost revenue by the utility as a result of disconnection of water service pursuant to this paragraph is not authorized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Statement of customer rights and responsibilities. </w:t>
      </w:r>
      <w:r>
        <w:rPr>
          <w:rFonts w:ascii="Times New Roman" w:hAnsi="Times New Roman"/>
          <w:b w:val="false"/>
          <w:i w:val="false"/>
          <w:color w:val="000000"/>
          <w:sz w:val="22"/>
        </w:rPr>
        <w:t xml:space="preserve">In addition to providing the written notice of disconnect required by subrule </w:t>
      </w:r>
      <w:hyperlink r:id="rId11">
        <w:r>
          <w:rPr>
            <w:rStyle w:val="Hyperlink"/>
            <w:rFonts w:ascii="Times New Roman" w:hAnsi="Times New Roman"/>
            <w:b w:val="false"/>
            <w:i w:val="false"/>
            <w:color w:val="000000"/>
            <w:sz w:val="22"/>
          </w:rPr>
          <w:t>21.4(7)</w:t>
        </w:r>
      </w:hyperlink>
      <w:r>
        <w:rPr>
          <w:rFonts w:ascii="Times New Roman" w:hAnsi="Times New Roman"/>
          <w:b w:val="false"/>
          <w:i w:val="false"/>
          <w:color w:val="000000"/>
          <w:sz w:val="22"/>
        </w:rPr>
        <w:t>, a utility, prior to refusing water service due to nonpayment of a bill, will provide the customer a written statement of rights and responsibilities to avoid shutoff. Any utility that does not use the standard form set forth below will electronically submit its proposed form to the commission for approval. A utility that is preparing to disconnect water service due to nonpayment of a bill for sanitary sewage disposal service or storm water drainage service will replace the words “water service” in the form below with the words “sanitary sewage disposal service” or “storm water drainage service” as appropriate. The utility shall provide the customer with the written statement of customer rights and responsibilities at the same time it provides the customer the written notice of disconnect.</w:t>
      </w:r>
    </w:p>
    <w:p>
      <w:pPr>
        <w:spacing w:before="0" w:after="0"/>
        <w:ind w:left="120"/>
        <w:jc w:val="center"/>
      </w:pPr>
      <w:r>
        <w:rPr>
          <w:rFonts w:ascii="Times New Roman" w:hAnsi="Times New Roman"/>
          <w:b/>
          <w:i w:val="false"/>
          <w:color w:val="000000"/>
          <w:sz w:val="22"/>
        </w:rPr>
        <w:t>CUSTOMER RIGHTS AND RESPONSIBILITIES TO AVOID SHUTOFF OF WATER SERVICE FOR NONPAYMENT</w:t>
      </w:r>
    </w:p>
    <w:p>
      <w:pPr>
        <w:spacing w:before="0" w:after="0"/>
        <w:ind w:left="120"/>
        <w:jc w:val="both"/>
      </w:pPr>
      <w:r>
        <w:rPr>
          <w:rFonts w:ascii="Times New Roman" w:hAnsi="Times New Roman"/>
          <w:b/>
          <w:i w:val="false"/>
          <w:color w:val="000000"/>
          <w:sz w:val="22"/>
        </w:rPr>
        <w:t>1. What can I do if I receive a notice from the utility that says my water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 or</w:t>
      </w:r>
    </w:p>
    <w:p>
      <w:pPr>
        <w:spacing w:before="0" w:after="0"/>
        <w:ind w:left="120"/>
        <w:jc w:val="both"/>
      </w:pPr>
      <w:r>
        <w:rPr>
          <w:rFonts w:ascii="Times New Roman" w:hAnsi="Times New Roman"/>
          <w:b w:val="false"/>
          <w:i w:val="false"/>
          <w:color w:val="000000"/>
          <w:sz w:val="22"/>
        </w:rPr>
        <w:t>c. Tell the utility if you think part of the amount shown on the bill is wrong. However, you must still pay the part of the bill you agree you owe the utility (see #3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the utility may offer you a payment plan that spreads payments evenly over at least 6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45 days from the date the bill was mailed while you and the utility work out the dispute over the part of the bill you think is incorrect. You may ask the Iowa Utilities Commission for assistance in resolving the dispute. (See #6 below.)</w:t>
      </w:r>
    </w:p>
    <w:p>
      <w:pPr>
        <w:spacing w:before="0" w:after="0"/>
        <w:ind w:left="120"/>
        <w:jc w:val="both"/>
      </w:pPr>
      <w:r>
        <w:rPr>
          <w:rFonts w:ascii="Times New Roman" w:hAnsi="Times New Roman"/>
          <w:b/>
          <w:i w:val="false"/>
          <w:color w:val="000000"/>
          <w:sz w:val="22"/>
        </w:rPr>
        <w:t>4. When can the utility shut off my utility service because I have not paid my bill?</w:t>
      </w:r>
    </w:p>
    <w:p>
      <w:pPr>
        <w:spacing w:before="0" w:after="0"/>
        <w:ind w:left="120"/>
        <w:jc w:val="both"/>
      </w:pPr>
      <w:r>
        <w:rPr>
          <w:rFonts w:ascii="Times New Roman" w:hAnsi="Times New Roman"/>
          <w:b w:val="false"/>
          <w:i w:val="false"/>
          <w:color w:val="000000"/>
          <w:sz w:val="22"/>
        </w:rPr>
        <w:t>The utility will not shut off your service for up to 45 days from the rendering of the bill if you have notified the utility that you dispute a portion of your bill and you pay the part of the bill that you agree is correct. The 45 days will be extended if requested of the utility by the Utilities Commission in the event you file a written complaint with the Utilities Commission.</w:t>
      </w:r>
    </w:p>
    <w:p>
      <w:pPr>
        <w:spacing w:before="0" w:after="0"/>
        <w:ind w:left="120"/>
        <w:jc w:val="both"/>
      </w:pPr>
      <w:r>
        <w:rPr>
          <w:rFonts w:ascii="Times New Roman" w:hAnsi="Times New Roman"/>
          <w:b/>
          <w:i w:val="false"/>
          <w:color w:val="000000"/>
          <w:sz w:val="22"/>
        </w:rPr>
        <w:t>5. How will I be told the utility is going to shut off my service?</w:t>
      </w:r>
    </w:p>
    <w:p>
      <w:pPr>
        <w:spacing w:before="0" w:after="0"/>
        <w:ind w:left="120"/>
        <w:jc w:val="both"/>
      </w:pPr>
      <w:r>
        <w:rPr>
          <w:rFonts w:ascii="Times New Roman" w:hAnsi="Times New Roman"/>
          <w:b w:val="false"/>
          <w:i w:val="false"/>
          <w:color w:val="000000"/>
          <w:sz w:val="22"/>
        </w:rPr>
        <w:t>You must be given a written notice at least 12 days before the utility service can be shut off for nonpayment.</w:t>
      </w:r>
    </w:p>
    <w:p>
      <w:pPr>
        <w:spacing w:before="0" w:after="0"/>
        <w:ind w:left="120"/>
        <w:jc w:val="both"/>
      </w:pPr>
      <w:r>
        <w:rPr>
          <w:rFonts w:ascii="Times New Roman" w:hAnsi="Times New Roman"/>
          <w:b/>
          <w:i w:val="false"/>
          <w:color w:val="000000"/>
          <w:sz w:val="22"/>
        </w:rPr>
        <w:t>6.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promptly if you pay the whole amount you owe or, in the event that you dispute a portion of the bill, you pay the portion of the bill that is not under dispute (see #2 above).</w:t>
      </w:r>
    </w:p>
    <w:p>
      <w:pPr>
        <w:spacing w:before="0" w:after="0"/>
        <w:ind w:left="120"/>
        <w:jc w:val="both"/>
      </w:pPr>
      <w:r>
        <w:rPr>
          <w:rFonts w:ascii="Times New Roman" w:hAnsi="Times New Roman"/>
          <w:b w:val="false"/>
          <w:i w:val="false"/>
          <w:color w:val="000000"/>
          <w:sz w:val="22"/>
        </w:rPr>
        <w:t>b. The utility may charge you a fee to turn your service back on. Those fees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7.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 Des Moines, IA 50319, or by email at </w:t>
      </w:r>
      <w:hyperlink r:id="rId12">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Reconnection and charges. </w:t>
      </w:r>
      <w:r>
        <w:rPr>
          <w:rFonts w:ascii="Times New Roman" w:hAnsi="Times New Roman"/>
          <w:b w:val="false"/>
          <w:i w:val="false"/>
          <w:color w:val="000000"/>
          <w:sz w:val="22"/>
        </w:rPr>
        <w:t>In all cases of discontinuance of service where the cause of discontinuance has been corrected, the utility will promptly restore service to the customer. The utility may make a reasonable charge applied uniformly for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do not constitute sufficient cause for refusal of service to a present or prospective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for a different type or class of utility service, except sanitary sewage disposal service or storm water drainage service. Disconnection of water service pursuant to the provisions of paragraph </w:t>
      </w:r>
      <w:hyperlink r:id="rId13">
        <w:r>
          <w:rPr>
            <w:rStyle w:val="Hyperlink"/>
            <w:rFonts w:ascii="Times New Roman" w:hAnsi="Times New Roman"/>
            <w:b w:val="false"/>
            <w:i w:val="false"/>
            <w:color w:val="000000"/>
            <w:sz w:val="22"/>
          </w:rPr>
          <w:t>21.4(7)</w:t>
        </w:r>
      </w:hyperlink>
      <w:r>
        <w:rPr>
          <w:rFonts w:ascii="Times New Roman" w:hAnsi="Times New Roman"/>
          <w:b w:val="false"/>
          <w:i/>
          <w:color w:val="000000"/>
          <w:sz w:val="22"/>
        </w:rPr>
        <w:t>“f”</w:t>
      </w:r>
      <w:r>
        <w:rPr>
          <w:rFonts w:ascii="Times New Roman" w:hAnsi="Times New Roman"/>
          <w:b w:val="false"/>
          <w:i w:val="false"/>
          <w:color w:val="000000"/>
          <w:sz w:val="22"/>
        </w:rPr>
        <w:t xml:space="preserve"> is not considered a different type or class of public utility service for purposes of subrule </w:t>
      </w:r>
      <w:hyperlink r:id="rId14">
        <w:r>
          <w:rPr>
            <w:rStyle w:val="Hyperlink"/>
            <w:rFonts w:ascii="Times New Roman" w:hAnsi="Times New Roman"/>
            <w:b w:val="false"/>
            <w:i w:val="false"/>
            <w:color w:val="000000"/>
            <w:sz w:val="22"/>
          </w:rPr>
          <w:t>21.4(10)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 the last date of service, the physical disconnection of service, or the last payment or promise of payment made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21.4(11)</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A “complaint” means any objection to the charge, facilities, or quality of service of a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will investigate promptly and thoroughly and keep a record of all complaints received from its customers that will enable it to review its procedures and actions. The record shall show the name and address of the complainant, the date and nature of the complaint, and its disposition and the date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complaints caused by a major service interruption shall be summarized in a single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record of the original complaint shall be kept for a period of three years after final resolution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21.4(12)</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 </w:t>
      </w:r>
      <w:r>
        <w:rPr>
          <w:rFonts w:ascii="Times New Roman" w:hAnsi="Times New Roman"/>
          <w:b w:val="false"/>
          <w:i w:val="false"/>
          <w:color w:val="000000"/>
          <w:sz w:val="22"/>
        </w:rPr>
        <w:t>A customer may enter into a reasonable payment agreement with the utility in the event of a past-due bill to avoid utility service shut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is to offer an agreement with at least six even monthly payments. For customers who have been disconnected more than 120 days and are not in default of a payment agreement, the utility is to offer an agreement with at least six even monthly payments. Utilities will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 also include provision for payment of the current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prepaid, or sent via electronic delivery with customer consent. If delivery is by other than U.S. mail, the document is considered provided to the customer when delivered to the last-known address, including electronic addresses, of the person responsible for payment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reflected in the written document. The document stating the terms and agreements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payment agreement. The utility shall offer a second payment agreement to a customer who is in default of a first payment agreement if the customer has made at least two consecutive full payments under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second payment agreement shall be for a term at least as long as the term of the first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customer shall pay for current service in addition to the monthly payments under the second payment agreement and may be required to make the first payment up front as a condition of entering into the second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of the customer’s final offer,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delivered to the last-known address of the person responsible for the payment for the service.</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within ten days after the written refusal is provided. During the review of this request, the utility shall not disconnect the service.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ustomer@iuc.iowa.gov" Type="http://schemas.openxmlformats.org/officeDocument/2006/relationships/hyperlink" Id="rId4"/>
    <Relationship TargetMode="External" Target="https://www.legis.iowa.gov/docs/ico/chapter/556.pdf" Type="http://schemas.openxmlformats.org/officeDocument/2006/relationships/hyperlink" Id="rId5"/>
    <Relationship TargetMode="External" Target="https://www.legis.iowa.gov/docs/ico/chapter/556.pdf" Type="http://schemas.openxmlformats.org/officeDocument/2006/relationships/hyperlink" Id="rId6"/>
    <Relationship TargetMode="External" Target="https://www.legis.iowa.gov/docs/iac/rule/199.21.4.pdf" Type="http://schemas.openxmlformats.org/officeDocument/2006/relationships/hyperlink" Id="rId7"/>
    <Relationship TargetMode="External" Target="https://www.legis.iowa.gov/docs/iac/rule/199.21.4.pdf" Type="http://schemas.openxmlformats.org/officeDocument/2006/relationships/hyperlink" Id="rId8"/>
    <Relationship TargetMode="External" Target="https://www.legis.iowa.gov/docs/iac/rule/199.21.4.pdf" Type="http://schemas.openxmlformats.org/officeDocument/2006/relationships/hyperlink" Id="rId9"/>
    <Relationship TargetMode="External" Target="https://www.legis.iowa.gov/docs/iac/rule/199.21.4.pdf" Type="http://schemas.openxmlformats.org/officeDocument/2006/relationships/hyperlink" Id="rId10"/>
    <Relationship TargetMode="External" Target="https://www.legis.iowa.gov/docs/iac/rule/199.21.4.pdf" Type="http://schemas.openxmlformats.org/officeDocument/2006/relationships/hyperlink" Id="rId11"/>
    <Relationship TargetMode="External" Target="mailto:customer@iuc.iowa.gov" Type="http://schemas.openxmlformats.org/officeDocument/2006/relationships/hyperlink" Id="rId12"/>
    <Relationship TargetMode="External" Target="https://www.legis.iowa.gov/docs/iac/rule/199.21.4.pdf" Type="http://schemas.openxmlformats.org/officeDocument/2006/relationships/hyperlink" Id="rId13"/>
    <Relationship TargetMode="External" Target="https://www.legis.iowa.gov/docs/iac/rule/199.21.4.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