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199—21.17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Separate books for acquired sanitary sewage disposal service assets.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utility acquiring the whole or any substantial part of a sanitary sewage system with a purchase price of $3 million or more from a non-rate-regulated entity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maintain separate books and records for the acquired system until the utility’s next general rate case unless otherwise ordered by the commission.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