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PURPOSE AND FUNCTION</w:t>
      </w:r>
    </w:p>
    <w:p>
      <w:pPr>
        <w:spacing w:before="0" w:after="0"/>
        <w:ind w:left="120"/>
        <w:jc w:val="center"/>
      </w:pPr>
      <w:r>
        <w:rPr>
          <w:rFonts w:ascii="Times New Roman" w:hAnsi="Times New Roman"/>
          <w:b w:val="false"/>
          <w:i w:val="false"/>
          <w:color w:val="000000"/>
          <w:sz w:val="14"/>
        </w:rPr>
        <w:t>[Prior to 3/23/88, see Foster Care Review Board[445]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489—1.1</w:t>
      </w:r>
      <w:r>
        <w:rPr>
          <w:rFonts w:ascii="Times New Roman" w:hAnsi="Times New Roman"/>
          <w:b/>
          <w:i w:val="false"/>
          <w:color w:val="000000"/>
          <w:sz w:val="22"/>
        </w:rPr>
        <w:t xml:space="preserve">(237)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child advocacy board is established by Iowa Code section </w:t>
      </w:r>
      <w:hyperlink r:id="rId5">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 xml:space="preserve"> to carry out all duties described in Iowa Code section </w:t>
      </w:r>
      <w:hyperlink r:id="rId6">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 The board is charged with the responsibility of establishing a foster care registry, establishing local review boards to review cases of children in foster care, establishing a training program for members of the state board, establishing procedures and protocols for administering the local foster care review board and court appointed special advocate program, receiving and administering funds received for the state board’s programs and annually reporting findings and making recommendations to the governor, the general assembly, the department, child-placing agencies, and the state court administrator for dissemination to the supreme court and the chief judge of each judicial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child advocacy board is located in the Lucas State Office Building, 321 East 12th Street, Des Moines, Iowa 50319-0083; telephone (866)448-4608.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on state holidays. The child advocacy board is created within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rules of the child advocacy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permanency plan”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232.2(4)</w:t>
        </w:r>
      </w:hyperlink>
      <w:r>
        <w:rPr>
          <w:rFonts w:ascii="Times New Roman" w:hAnsi="Times New Roman"/>
          <w:b w:val="false"/>
          <w:i w:val="false"/>
          <w:color w:val="000000"/>
          <w:sz w:val="22"/>
        </w:rPr>
        <w:t>, except the plan shall also include,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Time frames to meet the stated permanency goal and short-term objectives.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care and services that will be provided to the child, biological parents, the child’s fictive kin, and foster parents.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efforts to place the child with a relative or fictive kin.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rationale for an out-of-state placement, and the efforts to prevent such placement, if the child has been placed out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receiving foster care” </w:t>
      </w:r>
      <w:r>
        <w:rPr>
          <w:rFonts w:ascii="Times New Roman" w:hAnsi="Times New Roman"/>
          <w:b w:val="false"/>
          <w:i w:val="false"/>
          <w:color w:val="000000"/>
          <w:sz w:val="22"/>
        </w:rPr>
        <w:t xml:space="preserve">means a child defined in Iowa Code section </w:t>
      </w:r>
      <w:hyperlink r:id="rId8">
        <w:r>
          <w:rPr>
            <w:rStyle w:val="Hyperlink"/>
            <w:rFonts w:ascii="Times New Roman" w:hAnsi="Times New Roman"/>
            <w:b w:val="false"/>
            <w:i w:val="false"/>
            <w:color w:val="000000"/>
            <w:sz w:val="22"/>
          </w:rPr>
          <w:t>237.15(2)</w:t>
        </w:r>
      </w:hyperlink>
      <w:r>
        <w:rPr>
          <w:rFonts w:ascii="Times New Roman" w:hAnsi="Times New Roman"/>
          <w:b w:val="false"/>
          <w:i w:val="false"/>
          <w:color w:val="000000"/>
          <w:sz w:val="22"/>
        </w:rPr>
        <w:t xml:space="preserve"> who is described by any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child’s foster care placement is the financial responsibility of the state pursuant to Iowa Code section </w:t>
      </w:r>
      <w:hyperlink r:id="rId9">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child is under the guardianship of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child has been involuntarily hospitalized for mental illness pursuant to Iowa Code chapter </w:t>
      </w:r>
      <w:hyperlink r:id="rId1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child is at risk of being placed outside the child’s home, the department or court is providing or planning to provide services to the child, and the department or court has requested the involvement of the state or local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 appointed special advocate” </w:t>
      </w:r>
      <w:r>
        <w:rPr>
          <w:rFonts w:ascii="Times New Roman" w:hAnsi="Times New Roman"/>
          <w:b w:val="false"/>
          <w:i w:val="false"/>
          <w:color w:val="000000"/>
          <w:sz w:val="22"/>
        </w:rPr>
        <w:t xml:space="preserve">means a person duly certified by the child advocacy board created in Iowa Code section </w:t>
      </w:r>
      <w:hyperlink r:id="rId11">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 xml:space="preserve"> for participation in the court appointed special advocate program and appointed by the court to carry out the duties pursuant to Iowa Code section 237.24 as enacted by </w:t>
      </w:r>
      <w:r>
        <w:rPr>
          <w:rFonts w:ascii="Times New Roman" w:hAnsi="Times New Roman"/>
          <w:b w:val="false"/>
          <w:i w:val="false"/>
          <w:color w:val="000000"/>
          <w:sz w:val="22"/>
        </w:rPr>
        <w:t>2022 Iowa Acts, House File 2507</w:t>
      </w:r>
      <w:r>
        <w:rPr>
          <w:rFonts w:ascii="Times New Roman" w:hAnsi="Times New Roman"/>
          <w:b w:val="false"/>
          <w:i w:val="false"/>
          <w:color w:val="000000"/>
          <w:sz w:val="22"/>
        </w:rPr>
        <w:t>, section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the social unit consisting of the child and the biological or adoptive parent, stepparent, brother, sister, stepbrother, stepsister, and grandparent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“Fictive kin” </w:t>
      </w:r>
      <w:r>
        <w:rPr>
          <w:rFonts w:ascii="Times New Roman" w:hAnsi="Times New Roman"/>
          <w:b w:val="false"/>
          <w:i w:val="false"/>
          <w:color w:val="000000"/>
          <w:sz w:val="22"/>
        </w:rPr>
        <w:t>means an adult person who is not a relative of a child but who has an emotionally positive significant relationship with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w:t>
      </w:r>
      <w:r>
        <w:rPr>
          <w:rFonts w:ascii="Times New Roman" w:hAnsi="Times New Roman"/>
          <w:b w:val="false"/>
          <w:i w:val="false"/>
          <w:color w:val="000000"/>
          <w:sz w:val="22"/>
        </w:rPr>
        <w:t xml:space="preserve">means a local citizen foster care review board created pursuant to Iowa Code section </w:t>
      </w:r>
      <w:hyperlink r:id="rId12">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or court responsible for the child” </w:t>
      </w:r>
      <w:r>
        <w:rPr>
          <w:rFonts w:ascii="Times New Roman" w:hAnsi="Times New Roman"/>
          <w:b w:val="false"/>
          <w:i w:val="false"/>
          <w:color w:val="000000"/>
          <w:sz w:val="22"/>
        </w:rPr>
        <w:t>means the department, including but not limited to the department of health and human services, agency, or individual who is the guardian of a child by court order issued by the juvenile or district court and has the responsibility of the care of the child, or the court having jurisdiction over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 xml:space="preserve">means the child advocacy board created pursuant to Iowa Code section </w:t>
      </w:r>
      <w:hyperlink r:id="rId13">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3054C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7698C</w:t>
      </w:r>
      <w:r>
        <w:rPr>
          <w:rFonts w:ascii="Times New Roman" w:hAnsi="Times New Roman"/>
          <w:b w:val="false"/>
          <w:i w:val="false"/>
          <w:color w:val="000000"/>
          <w:sz w:val="16"/>
        </w:rPr>
        <w:t>, IAB 3/6/24,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correction note at end of chapter]</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237.15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5/30/85—published 6/19/85, effective 5/30/85]</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9/2/88, Notice 6/15/88—published 9/21/88, effective 10/26/88]</w:t>
      </w:r>
    </w:p>
    <w:p>
      <w:pPr>
        <w:spacing w:before="0" w:after="0"/>
        <w:ind w:left="120"/>
        <w:jc w:val="center"/>
      </w:pPr>
      <w:r>
        <w:rPr>
          <w:rFonts w:ascii="Times New Roman" w:hAnsi="Times New Roman"/>
          <w:b w:val="false"/>
          <w:i w:val="false"/>
          <w:color w:val="000000"/>
          <w:sz w:val="21"/>
        </w:rPr>
        <w:t>[Filed ARC 3054C</w:t>
      </w:r>
      <w:r>
        <w:rPr>
          <w:rFonts w:ascii="Times New Roman" w:hAnsi="Times New Roman"/>
          <w:b w:val="false"/>
          <w:i w:val="false"/>
          <w:color w:val="000000"/>
          <w:sz w:val="21"/>
        </w:rPr>
        <w:t xml:space="preserve"> (Notice ARC 2974C,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6676C</w:t>
      </w:r>
      <w:r>
        <w:rPr>
          <w:rFonts w:ascii="Times New Roman" w:hAnsi="Times New Roman"/>
          <w:b w:val="false"/>
          <w:i w:val="false"/>
          <w:color w:val="000000"/>
          <w:sz w:val="21"/>
        </w:rPr>
        <w:t xml:space="preserve"> (Notice ARC 6544C,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7698C</w:t>
      </w:r>
      <w:r>
        <w:rPr>
          <w:rFonts w:ascii="Times New Roman" w:hAnsi="Times New Roman"/>
          <w:b w:val="false"/>
          <w:i w:val="false"/>
          <w:color w:val="000000"/>
          <w:sz w:val="21"/>
        </w:rPr>
        <w:t xml:space="preserve"> (Notice ARC 7065C,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7698C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16.pdf" Type="http://schemas.openxmlformats.org/officeDocument/2006/relationships/hyperlink" Id="rId5"/>
    <Relationship TargetMode="External" Target="https://www.legis.iowa.gov/docs/ico/chapter/237.18.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237.15.pdf" Type="http://schemas.openxmlformats.org/officeDocument/2006/relationships/hyperlink" Id="rId8"/>
    <Relationship TargetMode="External" Target="https://www.legis.iowa.gov/docs/ico/chapter/234.35.pdf" Type="http://schemas.openxmlformats.org/officeDocument/2006/relationships/hyperlink" Id="rId9"/>
    <Relationship TargetMode="External" Target="https://www.legis.iowa.gov/docs/ico/chapter/229.pdf" Type="http://schemas.openxmlformats.org/officeDocument/2006/relationships/hyperlink" Id="rId10"/>
    <Relationship TargetMode="External" Target="https://www.legis.iowa.gov/docs/ico/chapter/237.16.pdf" Type="http://schemas.openxmlformats.org/officeDocument/2006/relationships/hyperlink" Id="rId11"/>
    <Relationship TargetMode="External" Target="https://www.legis.iowa.gov/docs/ico/chapter/237.19.pdf" Type="http://schemas.openxmlformats.org/officeDocument/2006/relationships/hyperlink" Id="rId12"/>
    <Relationship TargetMode="External" Target="https://www.legis.iowa.gov/docs/ico/chapter/237.16.pdf" Type="http://schemas.openxmlformats.org/officeDocument/2006/relationships/hyperlink" Id="rId13"/>
    <Relationship TargetMode="External" Target="https://www.legis.iowa.gov/docs/ico/chapter/17A.3.pdf" Type="http://schemas.openxmlformats.org/officeDocument/2006/relationships/hyperlink" Id="rId14"/>
    <Relationship TargetMode="External" Target="https://www.legis.iowa.gov/docs/ico/chapter/237.15.pdf" Type="http://schemas.openxmlformats.org/officeDocument/2006/relationships/hyperlink" Id="rId15"/>
    <Relationship TargetMode="External" Target="https://www.legis.iowa.gov/docs/ico/chapter/237.16.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