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5</w:t>
      </w:r>
    </w:p>
    <w:p>
      <w:pPr>
        <w:spacing w:before="0" w:after="0"/>
        <w:ind w:left="120"/>
        <w:jc w:val="center"/>
      </w:pPr>
      <w:r>
        <w:rPr>
          <w:rFonts w:ascii="Times New Roman" w:hAnsi="Times New Roman"/>
          <w:b w:val="false"/>
          <w:i w:val="false"/>
          <w:color w:val="000000"/>
          <w:sz w:val="21"/>
        </w:rPr>
        <w:t>FAIR INFORMATION PRACTICES</w:t>
      </w:r>
    </w:p>
    <w:p>
      <w:pPr>
        <w:spacing w:before="0" w:after="0"/>
        <w:ind w:left="120"/>
        <w:jc w:val="center"/>
      </w:pPr>
      <w:r>
        <w:rPr>
          <w:rFonts w:ascii="Times New Roman" w:hAnsi="Times New Roman"/>
          <w:b w:val="false"/>
          <w:i w:val="false"/>
          <w:color w:val="000000"/>
          <w:sz w:val="14"/>
        </w:rPr>
        <w:t>[Prior to 1/9/91, City Development Board[220] Ch 6]</w:t>
      </w:r>
    </w:p>
    <w:p>
      <w:pPr>
        <w:spacing w:before="0" w:after="0"/>
        <w:ind w:left="120"/>
        <w:jc w:val="center"/>
      </w:pPr>
      <w:r>
        <w:rPr>
          <w:rFonts w:ascii="Times New Roman" w:hAnsi="Times New Roman"/>
          <w:b w:val="false"/>
          <w:i w:val="false"/>
          <w:color w:val="000000"/>
          <w:sz w:val="14"/>
        </w:rPr>
        <w:t>[Prior to 12/11/02, see 263—Ch 6]</w:t>
      </w:r>
    </w:p>
    <w:p>
      <w:pPr>
        <w:pBdr>
          <w:top w:space="10"/>
          <w:bottom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4/10/29</w:t>
      </w:r>
    </w:p>
    <w:p>
      <w:pPr>
        <w:spacing w:before="0" w:after="0"/>
        <w:ind w:left="120"/>
        <w:jc w:val="left"/>
      </w:pPr>
      <w:r>
        <w:rPr>
          <w:rFonts w:ascii="Times New Roman" w:hAnsi="Times New Roman"/>
          <w:b w:val="false"/>
          <w:i w:val="false"/>
          <w:color w:val="000000"/>
          <w:sz w:val="22"/>
        </w:rPr>
        <w:t xml:space="preserve">The city development board hereby adopts, with the following exceptions and amendments, the Uniform Rules on Agency Procedure relating to fair information practices, which are published at </w:t>
      </w:r>
      <w:hyperlink r:id="rId5">
        <w:r>
          <w:rPr>
            <w:rStyle w:val="Hyperlink"/>
            <w:rFonts w:ascii="Times New Roman" w:hAnsi="Times New Roman"/>
            <w:b w:val="false"/>
            <w:i w:val="false"/>
            <w:color w:val="000000"/>
            <w:sz w:val="22"/>
            <w:u w:val="single"/>
          </w:rPr>
          <w:t>www.legis.iowa.gov/docs/publications/ACOD/767408.pdf</w:t>
        </w:r>
      </w:hyperlink>
      <w:r>
        <w:rPr>
          <w:rFonts w:ascii="Times New Roman" w:hAnsi="Times New Roman"/>
          <w:b w:val="false"/>
          <w:i w:val="false"/>
          <w:color w:val="000000"/>
          <w:sz w:val="22"/>
        </w:rPr>
        <w:t xml:space="preserve">. </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7703C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263—5.1</w:t>
      </w:r>
      <w:r>
        <w:rPr>
          <w:rFonts w:ascii="Times New Roman" w:hAnsi="Times New Roman"/>
          <w:b/>
          <w:i w:val="false"/>
          <w:color w:val="000000"/>
          <w:sz w:val="22"/>
        </w:rPr>
        <w:t xml:space="preserve">(17A,22) </w:t>
      </w:r>
      <w:r>
        <w:rPr>
          <w:rFonts w:ascii="Times New Roman" w:hAnsi="Times New Roman"/>
          <w:b/>
          <w:i w:val="false"/>
          <w:color w:val="000000"/>
          <w:sz w:val="22"/>
        </w:rPr>
        <w:t xml:space="preserve">Definitions. </w:t>
      </w:r>
      <w:r>
        <w:rPr>
          <w:rFonts w:ascii="Times New Roman" w:hAnsi="Times New Roman"/>
          <w:b w:val="false"/>
          <w:i w:val="false"/>
          <w:color w:val="000000"/>
          <w:sz w:val="22"/>
        </w:rPr>
        <w:t>As used in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“Agency.” </w:t>
      </w:r>
      <w:r>
        <w:rPr>
          <w:rFonts w:ascii="Times New Roman" w:hAnsi="Times New Roman"/>
          <w:b w:val="false"/>
          <w:i w:val="false"/>
          <w:color w:val="000000"/>
          <w:sz w:val="22"/>
        </w:rPr>
        <w:t xml:space="preserve">In lieu of “(official or body issuing these rules)”, insert “city development board”.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7703C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263—5.3</w:t>
      </w:r>
      <w:r>
        <w:rPr>
          <w:rFonts w:ascii="Times New Roman" w:hAnsi="Times New Roman"/>
          <w:b/>
          <w:i w:val="false"/>
          <w:color w:val="000000"/>
          <w:sz w:val="22"/>
        </w:rPr>
        <w:t xml:space="preserve">(17A,22) </w:t>
      </w:r>
      <w:r>
        <w:rPr>
          <w:rFonts w:ascii="Times New Roman" w:hAnsi="Times New Roman"/>
          <w:b/>
          <w:i w:val="false"/>
          <w:color w:val="000000"/>
          <w:sz w:val="22"/>
        </w:rPr>
        <w:t xml:space="preserve">Requests for access to records.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5.3(1)</w:t>
      </w:r>
      <w:r>
        <w:rPr>
          <w:rFonts w:ascii="Times New Roman" w:hAnsi="Times New Roman"/>
          <w:b w:val="false"/>
          <w:i w:val="false"/>
          <w:color w:val="000000"/>
          <w:sz w:val="22"/>
        </w:rPr>
        <w:t> </w:t>
      </w:r>
      <w:r>
        <w:rPr>
          <w:rFonts w:ascii="Times New Roman" w:hAnsi="Times New Roman"/>
          <w:b w:val="false"/>
          <w:i/>
          <w:color w:val="000000"/>
          <w:sz w:val="22"/>
        </w:rPr>
        <w:t xml:space="preserve">Location of record. </w:t>
      </w:r>
      <w:r>
        <w:rPr>
          <w:rFonts w:ascii="Times New Roman" w:hAnsi="Times New Roman"/>
          <w:b w:val="false"/>
          <w:i w:val="false"/>
          <w:color w:val="000000"/>
          <w:sz w:val="22"/>
        </w:rPr>
        <w:t>In lieu of “(insert agency head)”, insert “city development board”. In lieu of “(insert agency name and address)”, insert “City Development Board, Iowa Economic Development Authority, 1963 Bell Avenue, Suite 200, Des Moines, Iowa 50315”.</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5.3(2)</w:t>
      </w:r>
      <w:r>
        <w:rPr>
          <w:rFonts w:ascii="Times New Roman" w:hAnsi="Times New Roman"/>
          <w:b w:val="false"/>
          <w:i w:val="false"/>
          <w:color w:val="000000"/>
          <w:sz w:val="22"/>
        </w:rPr>
        <w:t> </w:t>
      </w:r>
      <w:r>
        <w:rPr>
          <w:rFonts w:ascii="Times New Roman" w:hAnsi="Times New Roman"/>
          <w:b w:val="false"/>
          <w:i/>
          <w:color w:val="000000"/>
          <w:sz w:val="22"/>
        </w:rPr>
        <w:t xml:space="preserve">Office hours. </w:t>
      </w:r>
      <w:r>
        <w:rPr>
          <w:rFonts w:ascii="Times New Roman" w:hAnsi="Times New Roman"/>
          <w:b w:val="false"/>
          <w:i w:val="false"/>
          <w:color w:val="000000"/>
          <w:sz w:val="22"/>
        </w:rPr>
        <w:t>In lieu of “(insert customary office hours and, if agency does not have customary office hours of at least thirty hours per week, insert hours specified in Iowa Code section 22.4)”, insert “8 a.m.</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to 4:30 p.m., Monday through Friday, excluding legal holidays”.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5.3(7)</w:t>
      </w:r>
      <w:r>
        <w:rPr>
          <w:rFonts w:ascii="Times New Roman" w:hAnsi="Times New Roman"/>
          <w:b w:val="false"/>
          <w:i w:val="false"/>
          <w:color w:val="000000"/>
          <w:sz w:val="22"/>
        </w:rPr>
        <w:t> </w:t>
      </w:r>
      <w:r>
        <w:rPr>
          <w:rFonts w:ascii="Times New Roman" w:hAnsi="Times New Roman"/>
          <w:b w:val="false"/>
          <w:i/>
          <w:color w:val="000000"/>
          <w:sz w:val="22"/>
        </w:rPr>
        <w:t xml:space="preserve">Fees.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Supervisory fee. </w:t>
      </w:r>
      <w:r>
        <w:rPr>
          <w:rFonts w:ascii="Times New Roman" w:hAnsi="Times New Roman"/>
          <w:b w:val="false"/>
          <w:i w:val="false"/>
          <w:color w:val="000000"/>
          <w:sz w:val="22"/>
        </w:rPr>
        <w:t>In lieu of “(specify time period)”, insert “two hours”.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7703C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263—5.6</w:t>
      </w:r>
      <w:r>
        <w:rPr>
          <w:rFonts w:ascii="Times New Roman" w:hAnsi="Times New Roman"/>
          <w:b/>
          <w:i w:val="false"/>
          <w:color w:val="000000"/>
          <w:sz w:val="22"/>
        </w:rPr>
        <w:t xml:space="preserve">(17A,22) </w:t>
      </w:r>
      <w:r>
        <w:rPr>
          <w:rFonts w:ascii="Times New Roman" w:hAnsi="Times New Roman"/>
          <w:b/>
          <w:i w:val="false"/>
          <w:color w:val="000000"/>
          <w:sz w:val="22"/>
        </w:rPr>
        <w:t xml:space="preserve">Procedure by which additions, dissents, or objections may be entered into certain records. </w:t>
      </w:r>
      <w:r>
        <w:rPr>
          <w:rFonts w:ascii="Times New Roman" w:hAnsi="Times New Roman"/>
          <w:b w:val="false"/>
          <w:i w:val="false"/>
          <w:color w:val="000000"/>
          <w:sz w:val="22"/>
        </w:rPr>
        <w:t>In lieu of “(designate office)”, insert “City Development Board, Iowa Economic Development Authority, 1963 Bell Avenue, Suite 200, Des Moines, Iowa 50315”.</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7703C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section </w:t>
      </w:r>
      <w:hyperlink r:id="rId6">
        <w:r>
          <w:rPr>
            <w:rStyle w:val="Hyperlink"/>
            <w:rFonts w:ascii="Times New Roman" w:hAnsi="Times New Roman"/>
            <w:b w:val="false"/>
            <w:i w:val="false"/>
            <w:color w:val="000000"/>
            <w:sz w:val="22"/>
          </w:rPr>
          <w:t>22.11</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emergency 9/2/88—published 9/21/88, effective 9/2/88]</w:t>
      </w:r>
    </w:p>
    <w:p>
      <w:pPr>
        <w:spacing w:before="0" w:after="0"/>
        <w:ind w:left="120"/>
        <w:jc w:val="center"/>
      </w:pPr>
      <w:r>
        <w:rPr>
          <w:rFonts w:ascii="Times New Roman" w:hAnsi="Times New Roman"/>
          <w:b w:val="false"/>
          <w:i w:val="false"/>
          <w:color w:val="000000"/>
          <w:sz w:val="21"/>
        </w:rPr>
        <w:t>[Filed 12/19/90, Notice 10/17/90—published 1/9/91, effective 2/13/91]</w:t>
      </w:r>
    </w:p>
    <w:p>
      <w:pPr>
        <w:spacing w:before="0" w:after="0"/>
        <w:ind w:left="120"/>
        <w:jc w:val="center"/>
      </w:pPr>
      <w:r>
        <w:rPr>
          <w:rFonts w:ascii="Times New Roman" w:hAnsi="Times New Roman"/>
          <w:b w:val="false"/>
          <w:i w:val="false"/>
          <w:color w:val="000000"/>
          <w:sz w:val="21"/>
        </w:rPr>
        <w:t>[Filed 11/20/02, Notice 7/10/02—published 12/11/02, effective 1/15/03]</w:t>
      </w:r>
    </w:p>
    <w:p>
      <w:pPr>
        <w:spacing w:before="0" w:after="0"/>
        <w:ind w:left="120"/>
        <w:jc w:val="center"/>
      </w:pPr>
      <w:r>
        <w:rPr>
          <w:rFonts w:ascii="Times New Roman" w:hAnsi="Times New Roman"/>
          <w:b w:val="false"/>
          <w:i w:val="false"/>
          <w:color w:val="000000"/>
          <w:sz w:val="21"/>
        </w:rPr>
        <w:t>[Editorial change: IAC Supplement 4/21/21]</w:t>
      </w:r>
    </w:p>
    <w:p>
      <w:pPr>
        <w:spacing w:before="0" w:after="0"/>
        <w:ind w:left="120"/>
        <w:jc w:val="center"/>
      </w:pPr>
      <w:r>
        <w:rPr>
          <w:rFonts w:ascii="Times New Roman" w:hAnsi="Times New Roman"/>
          <w:b w:val="false"/>
          <w:i w:val="false"/>
          <w:color w:val="000000"/>
          <w:sz w:val="21"/>
        </w:rPr>
        <w:t>[Filed ARC 7703C</w:t>
      </w:r>
      <w:r>
        <w:rPr>
          <w:rFonts w:ascii="Times New Roman" w:hAnsi="Times New Roman"/>
          <w:b w:val="false"/>
          <w:i w:val="false"/>
          <w:color w:val="000000"/>
          <w:sz w:val="21"/>
        </w:rPr>
        <w:t xml:space="preserve"> (Notice ARC 7135C, IAB 12/13/23)</w:t>
      </w:r>
      <w:r>
        <w:rPr>
          <w:rFonts w:ascii="Times New Roman" w:hAnsi="Times New Roman"/>
          <w:b w:val="false"/>
          <w:i w:val="false"/>
          <w:color w:val="000000"/>
          <w:sz w:val="21"/>
        </w:rPr>
        <w:t>, IAB 3/6/24, effective 4/10/24]</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www.legis.iowa.gov/docs/publications/ACOD/767408.pdf" Type="http://schemas.openxmlformats.org/officeDocument/2006/relationships/hyperlink" Id="rId5"/>
    <Relationship TargetMode="External" Target="https://www.legis.iowa.gov/docs/ico/chapter/22.11.pdf" Type="http://schemas.openxmlformats.org/officeDocument/2006/relationships/hyperlink" Id="rId6"/>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