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97</w:t>
      </w:r>
    </w:p>
    <w:p>
      <w:pPr>
        <w:spacing w:before="0" w:after="0"/>
        <w:ind w:left="120"/>
        <w:jc w:val="center"/>
      </w:pPr>
      <w:r>
        <w:rPr>
          <w:rFonts w:ascii="Times New Roman" w:hAnsi="Times New Roman"/>
          <w:b w:val="false"/>
          <w:i w:val="false"/>
          <w:color w:val="000000"/>
          <w:sz w:val="21"/>
        </w:rPr>
        <w:t>DEATH REGISTRATION AND DISPOSITION OF DEAD HUMAN BODIES</w:t>
      </w:r>
    </w:p>
    <w:p>
      <w:pPr>
        <w:spacing w:before="0" w:after="0"/>
        <w:ind w:left="120"/>
        <w:jc w:val="center"/>
      </w:pPr>
      <w:r>
        <w:rPr>
          <w:rFonts w:ascii="Times New Roman" w:hAnsi="Times New Roman"/>
          <w:b w:val="false"/>
          <w:i w:val="false"/>
          <w:color w:val="000000"/>
          <w:sz w:val="14"/>
        </w:rPr>
        <w:t>[Prior to 12/12/12, see [641] 98.2, Chs 99, 101]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641—97.1</w:t>
      </w:r>
      <w:r>
        <w:rPr>
          <w:rFonts w:ascii="Times New Roman" w:hAnsi="Times New Roman"/>
          <w:b/>
          <w:i w:val="false"/>
          <w:color w:val="000000"/>
          <w:sz w:val="22"/>
        </w:rPr>
        <w:t xml:space="preserve">(144)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this chapter, the definitions in </w:t>
      </w:r>
      <w:hyperlink r:id="rId5">
        <w:r>
          <w:rPr>
            <w:rStyle w:val="Hyperlink"/>
            <w:rFonts w:ascii="Times New Roman" w:hAnsi="Times New Roman"/>
            <w:b w:val="false"/>
            <w:i w:val="false"/>
            <w:color w:val="000000"/>
            <w:sz w:val="22"/>
          </w:rPr>
          <w:t>641—Chapter 95</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641—97.2</w:t>
      </w:r>
      <w:r>
        <w:rPr>
          <w:rFonts w:ascii="Times New Roman" w:hAnsi="Times New Roman"/>
          <w:b/>
          <w:i w:val="false"/>
          <w:color w:val="000000"/>
          <w:sz w:val="22"/>
        </w:rPr>
        <w:t xml:space="preserve">(144) </w:t>
      </w:r>
      <w:r>
        <w:rPr>
          <w:rFonts w:ascii="Times New Roman" w:hAnsi="Times New Roman"/>
          <w:b/>
          <w:i w:val="false"/>
          <w:color w:val="000000"/>
          <w:sz w:val="22"/>
        </w:rPr>
        <w:t xml:space="preserve">Forms—property of department. </w:t>
      </w:r>
      <w:r>
        <w:rPr>
          <w:rFonts w:ascii="Times New Roman" w:hAnsi="Times New Roman"/>
          <w:b w:val="false"/>
          <w:i w:val="false"/>
          <w:color w:val="000000"/>
          <w:sz w:val="22"/>
        </w:rPr>
        <w:t>All forms, certificates and reports pertaining to the registration of death events are the property of the department and shall be surrendered to the state registrar upon demand.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97.2(1)</w:t>
      </w:r>
      <w:r>
        <w:rPr>
          <w:rFonts w:ascii="Times New Roman" w:hAnsi="Times New Roman"/>
          <w:b w:val="false"/>
          <w:i w:val="false"/>
          <w:color w:val="000000"/>
          <w:sz w:val="22"/>
        </w:rPr>
        <w:t> </w:t>
      </w:r>
      <w:r>
        <w:rPr>
          <w:rFonts w:ascii="Times New Roman" w:hAnsi="Times New Roman"/>
          <w:b w:val="false"/>
          <w:i w:val="false"/>
          <w:color w:val="000000"/>
          <w:sz w:val="22"/>
        </w:rPr>
        <w:t>The forms supplied or approved for reporting death events shall be used for official purposes as provided for by law, rules and instructions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97.2(2)</w:t>
      </w:r>
      <w:r>
        <w:rPr>
          <w:rFonts w:ascii="Times New Roman" w:hAnsi="Times New Roman"/>
          <w:b w:val="false"/>
          <w:i w:val="false"/>
          <w:color w:val="000000"/>
          <w:sz w:val="22"/>
        </w:rPr>
        <w:t> </w:t>
      </w:r>
      <w:r>
        <w:rPr>
          <w:rFonts w:ascii="Times New Roman" w:hAnsi="Times New Roman"/>
          <w:b w:val="false"/>
          <w:i w:val="false"/>
          <w:color w:val="000000"/>
          <w:sz w:val="22"/>
        </w:rPr>
        <w:t>No forms, except those furnished or approved by the state registrar, shall be used in the reporting of death events or the making of copies of vital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641—97.3</w:t>
      </w:r>
      <w:r>
        <w:rPr>
          <w:rFonts w:ascii="Times New Roman" w:hAnsi="Times New Roman"/>
          <w:b/>
          <w:i w:val="false"/>
          <w:color w:val="000000"/>
          <w:sz w:val="22"/>
        </w:rPr>
        <w:t xml:space="preserve">(144) </w:t>
      </w:r>
      <w:r>
        <w:rPr>
          <w:rFonts w:ascii="Times New Roman" w:hAnsi="Times New Roman"/>
          <w:b/>
          <w:i w:val="false"/>
          <w:color w:val="000000"/>
          <w:sz w:val="22"/>
        </w:rPr>
        <w:t xml:space="preserve">Standard registration of death—up to one year. </w:t>
      </w:r>
      <w:r>
        <w:rPr>
          <w:rFonts w:ascii="Times New Roman" w:hAnsi="Times New Roman"/>
          <w:b w:val="false"/>
          <w:i w:val="false"/>
          <w:color w:val="000000"/>
          <w:sz w:val="22"/>
        </w:rPr>
        <w:t>Iowa death records submitted for registration within one year from the date of death shall be prepared on the standard Certificate of Death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97.3(1)</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death occurs or in which the dead human body is found is the county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97.3(2)</w:t>
      </w:r>
      <w:r>
        <w:rPr>
          <w:rFonts w:ascii="Times New Roman" w:hAnsi="Times New Roman"/>
          <w:b w:val="false"/>
          <w:i w:val="false"/>
          <w:color w:val="000000"/>
          <w:sz w:val="22"/>
        </w:rPr>
        <w:t> </w:t>
      </w:r>
      <w:r>
        <w:rPr>
          <w:rFonts w:ascii="Times New Roman" w:hAnsi="Times New Roman"/>
          <w:b w:val="false"/>
          <w:i w:val="false"/>
          <w:color w:val="000000"/>
          <w:sz w:val="22"/>
        </w:rPr>
        <w:t>If the death occurs in a moving conveyance, the county in which the dead human body is first removed from the conveyance is the county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97.3(3)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with a duty related to death certificates shall participate in the electronic death record system. A person with a duty related to a death certificate includes but is not limited to a physician as defined in Iowa Code section </w:t>
      </w:r>
      <w:hyperlink r:id="rId6">
        <w:r>
          <w:rPr>
            <w:rStyle w:val="Hyperlink"/>
            <w:rFonts w:ascii="Times New Roman" w:hAnsi="Times New Roman"/>
            <w:b w:val="false"/>
            <w:i w:val="false"/>
            <w:color w:val="000000"/>
            <w:sz w:val="22"/>
          </w:rPr>
          <w:t>135.1</w:t>
        </w:r>
      </w:hyperlink>
      <w:r>
        <w:rPr>
          <w:rFonts w:ascii="Times New Roman" w:hAnsi="Times New Roman"/>
          <w:b w:val="false"/>
          <w:i w:val="false"/>
          <w:color w:val="000000"/>
          <w:sz w:val="22"/>
        </w:rPr>
        <w:t>, a physician assistant, an advanced registered nurse practitioner, a funeral director and a county recorder.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5199C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641—97.4</w:t>
      </w:r>
      <w:r>
        <w:rPr>
          <w:rFonts w:ascii="Times New Roman" w:hAnsi="Times New Roman"/>
          <w:b/>
          <w:i w:val="false"/>
          <w:color w:val="000000"/>
          <w:sz w:val="22"/>
        </w:rPr>
        <w:t xml:space="preserve">(144) </w:t>
      </w:r>
      <w:r>
        <w:rPr>
          <w:rFonts w:ascii="Times New Roman" w:hAnsi="Times New Roman"/>
          <w:b/>
          <w:i w:val="false"/>
          <w:color w:val="000000"/>
          <w:sz w:val="22"/>
        </w:rPr>
        <w:t xml:space="preserve">Standard registration of fetal death—up to one year. </w:t>
      </w:r>
      <w:r>
        <w:rPr>
          <w:rFonts w:ascii="Times New Roman" w:hAnsi="Times New Roman"/>
          <w:b w:val="false"/>
          <w:i w:val="false"/>
          <w:color w:val="000000"/>
          <w:sz w:val="22"/>
        </w:rPr>
        <w:t>Iowa fetal death records submitted for registration within one year from the date of fetal death shall be prepared on the standard Certificate of Fetal Death form. A fetal death certificate shall not be filed after one year from the date of the event. A fetal death record shall not be entered into the electronic death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97.4(1)</w:t>
      </w:r>
      <w:r>
        <w:rPr>
          <w:rFonts w:ascii="Times New Roman" w:hAnsi="Times New Roman"/>
          <w:b w:val="false"/>
          <w:i w:val="false"/>
          <w:color w:val="000000"/>
          <w:sz w:val="22"/>
        </w:rPr>
        <w:t> </w:t>
      </w:r>
      <w:r>
        <w:rPr>
          <w:rFonts w:ascii="Times New Roman" w:hAnsi="Times New Roman"/>
          <w:b w:val="false"/>
          <w:i w:val="false"/>
          <w:color w:val="000000"/>
          <w:sz w:val="22"/>
        </w:rPr>
        <w:t>When a fetal death occurs in an institution, the person in charge of the institution or the person’s designee, the physician in attendance at or after delivery, or a medical examiner may assist in preparation of the Certificate of Fetal Death form as directed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97.4(2)</w:t>
      </w:r>
      <w:r>
        <w:rPr>
          <w:rFonts w:ascii="Times New Roman" w:hAnsi="Times New Roman"/>
          <w:b w:val="false"/>
          <w:i w:val="false"/>
          <w:color w:val="000000"/>
          <w:sz w:val="22"/>
        </w:rPr>
        <w:t> </w:t>
      </w:r>
      <w:r>
        <w:rPr>
          <w:rFonts w:ascii="Times New Roman" w:hAnsi="Times New Roman"/>
          <w:b w:val="false"/>
          <w:i w:val="false"/>
          <w:color w:val="000000"/>
          <w:sz w:val="22"/>
        </w:rPr>
        <w:t>In cases in which a fetus has reached the gestation period of 20 completed weeks or more or a weight of 350 grams or more, a Certificate of Fetal Death form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Registered and maintained solely at the state registrar’s office;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Filed within three days after delivery and prior to final disposition of the fetus.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97.4(3)</w:t>
      </w:r>
      <w:r>
        <w:rPr>
          <w:rFonts w:ascii="Times New Roman" w:hAnsi="Times New Roman"/>
          <w:b w:val="false"/>
          <w:i w:val="false"/>
          <w:color w:val="000000"/>
          <w:sz w:val="22"/>
        </w:rPr>
        <w:t> </w:t>
      </w:r>
      <w:r>
        <w:rPr>
          <w:rFonts w:ascii="Times New Roman" w:hAnsi="Times New Roman"/>
          <w:b w:val="false"/>
          <w:i w:val="false"/>
          <w:color w:val="000000"/>
          <w:sz w:val="22"/>
        </w:rPr>
        <w:t>The county in which the dead human fetus is found is the county of death. The certificate shall be filed within three days after the fetus is found.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97.4(4)</w:t>
      </w:r>
      <w:r>
        <w:rPr>
          <w:rFonts w:ascii="Times New Roman" w:hAnsi="Times New Roman"/>
          <w:b w:val="false"/>
          <w:i w:val="false"/>
          <w:color w:val="000000"/>
          <w:sz w:val="22"/>
        </w:rPr>
        <w:t> </w:t>
      </w:r>
      <w:r>
        <w:rPr>
          <w:rFonts w:ascii="Times New Roman" w:hAnsi="Times New Roman"/>
          <w:b w:val="false"/>
          <w:i w:val="false"/>
          <w:color w:val="000000"/>
          <w:sz w:val="22"/>
        </w:rPr>
        <w:t>If the fetal death occurs in a moving conveyance, the county in which the fetus is first removed from the conveyance is the county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97.4(5)</w:t>
      </w:r>
      <w:r>
        <w:rPr>
          <w:rFonts w:ascii="Times New Roman" w:hAnsi="Times New Roman"/>
          <w:b w:val="false"/>
          <w:i w:val="false"/>
          <w:color w:val="000000"/>
          <w:sz w:val="22"/>
        </w:rPr>
        <w:t> </w:t>
      </w:r>
      <w:r>
        <w:rPr>
          <w:rFonts w:ascii="Times New Roman" w:hAnsi="Times New Roman"/>
          <w:b w:val="false"/>
          <w:i w:val="false"/>
          <w:color w:val="000000"/>
          <w:sz w:val="22"/>
        </w:rPr>
        <w:t>A blank Certificate of Fetal Death form shall be used only by the state registrar or authorized agents.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5199C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641—97.5</w:t>
      </w:r>
      <w:r>
        <w:rPr>
          <w:rFonts w:ascii="Times New Roman" w:hAnsi="Times New Roman"/>
          <w:b/>
          <w:i w:val="false"/>
          <w:color w:val="000000"/>
          <w:sz w:val="22"/>
        </w:rPr>
        <w:t xml:space="preserve">(144) </w:t>
      </w:r>
      <w:r>
        <w:rPr>
          <w:rFonts w:ascii="Times New Roman" w:hAnsi="Times New Roman"/>
          <w:b/>
          <w:i w:val="false"/>
          <w:color w:val="000000"/>
          <w:sz w:val="22"/>
        </w:rPr>
        <w:t xml:space="preserve">Preparation of the certificate of death or fetal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97.5(1)</w:t>
      </w:r>
      <w:r>
        <w:rPr>
          <w:rFonts w:ascii="Times New Roman" w:hAnsi="Times New Roman"/>
          <w:b w:val="false"/>
          <w:i w:val="false"/>
          <w:color w:val="000000"/>
          <w:sz w:val="22"/>
        </w:rPr>
        <w:t> </w:t>
      </w:r>
      <w:r>
        <w:rPr>
          <w:rFonts w:ascii="Times New Roman" w:hAnsi="Times New Roman"/>
          <w:b w:val="false"/>
          <w:i w:val="false"/>
          <w:color w:val="000000"/>
          <w:sz w:val="22"/>
        </w:rPr>
        <w:t>The funeral director or person other than the funeral director who first assumes custody of a dead human body or fetus for the purposes of disposition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Obtain the personal data from the next of kin or the best-qualified person or source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 the medical certification of cause of death from the medical certifier;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three days after the death and prior to final disposition of the dead human body, file the completed certificate of death using the electronic statewide vital records system or, within three days after delivery and prior to disposition of the fetus, file the completed certificate of fetal death with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97.5(2)</w:t>
      </w:r>
      <w:r>
        <w:rPr>
          <w:rFonts w:ascii="Times New Roman" w:hAnsi="Times New Roman"/>
          <w:b w:val="false"/>
          <w:i w:val="false"/>
          <w:color w:val="000000"/>
          <w:sz w:val="22"/>
        </w:rPr>
        <w:t> </w:t>
      </w:r>
      <w:r>
        <w:rPr>
          <w:rFonts w:ascii="Times New Roman" w:hAnsi="Times New Roman"/>
          <w:b w:val="false"/>
          <w:i w:val="false"/>
          <w:color w:val="000000"/>
          <w:sz w:val="22"/>
        </w:rPr>
        <w:t>The funeral director or person other than the funeral director who first assumes custody of the dead human body for the purposes of disposition shall prepare the certificate of death using the electronic statewide vital records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97.5(3)</w:t>
      </w:r>
      <w:r>
        <w:rPr>
          <w:rFonts w:ascii="Times New Roman" w:hAnsi="Times New Roman"/>
          <w:b w:val="false"/>
          <w:i w:val="false"/>
          <w:color w:val="000000"/>
          <w:sz w:val="22"/>
        </w:rPr>
        <w:t> </w:t>
      </w:r>
      <w:r>
        <w:rPr>
          <w:rFonts w:ascii="Times New Roman" w:hAnsi="Times New Roman"/>
          <w:b w:val="false"/>
          <w:i w:val="false"/>
          <w:color w:val="000000"/>
          <w:sz w:val="22"/>
        </w:rPr>
        <w:t>The funeral director or person other than the funeral director who first assumes custody of the dead fetus for the purposes of disposition shall prepare the certificate of fetal death on the official form and paper issued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97.5(4)</w:t>
      </w:r>
      <w:r>
        <w:rPr>
          <w:rFonts w:ascii="Times New Roman" w:hAnsi="Times New Roman"/>
          <w:b w:val="false"/>
          <w:i w:val="false"/>
          <w:color w:val="000000"/>
          <w:sz w:val="22"/>
        </w:rPr>
        <w:t> </w:t>
      </w:r>
      <w:r>
        <w:rPr>
          <w:rFonts w:ascii="Times New Roman" w:hAnsi="Times New Roman"/>
          <w:b w:val="false"/>
          <w:i w:val="false"/>
          <w:color w:val="000000"/>
          <w:sz w:val="22"/>
        </w:rPr>
        <w:t>Unless otherwise directed by the state registrar, a certificate of fetal death shall be accepted for filing and registration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names are documented in the spaces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items are completed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alterations or erasures are apparent;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signatures are original and genuine and are in dark blue or black ink;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certificate presented for registration is on the approved form and official paper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Data are consistent with the facts of death;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form is prepared in conformity with these rules or instructions issued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2276C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 xml:space="preserve">; </w:t>
      </w:r>
      <w:r>
        <w:rPr>
          <w:rFonts w:ascii="Times New Roman" w:hAnsi="Times New Roman"/>
          <w:b/>
          <w:i w:val="false"/>
          <w:color w:val="000000"/>
          <w:sz w:val="16"/>
        </w:rPr>
        <w:t>ARC 5199C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641—97.6</w:t>
      </w:r>
      <w:r>
        <w:rPr>
          <w:rFonts w:ascii="Times New Roman" w:hAnsi="Times New Roman"/>
          <w:b/>
          <w:i w:val="false"/>
          <w:color w:val="000000"/>
          <w:sz w:val="22"/>
        </w:rPr>
        <w:t xml:space="preserve">(144) </w:t>
      </w:r>
      <w:r>
        <w:rPr>
          <w:rFonts w:ascii="Times New Roman" w:hAnsi="Times New Roman"/>
          <w:b/>
          <w:i w:val="false"/>
          <w:color w:val="000000"/>
          <w:sz w:val="22"/>
        </w:rPr>
        <w:t xml:space="preserve">Medical certification of death. </w:t>
      </w:r>
      <w:r>
        <w:rPr>
          <w:rFonts w:ascii="Times New Roman" w:hAnsi="Times New Roman"/>
          <w:b w:val="false"/>
          <w:i w:val="false"/>
          <w:color w:val="000000"/>
          <w:sz w:val="22"/>
        </w:rPr>
        <w:t>The funeral director shall submit the completed fact of death portion of the certificate of death to the physician, physician assistant, advanced registered nurse practitioner, or medical examiner for the completion of the medical portion.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97.6(1)</w:t>
      </w:r>
      <w:r>
        <w:rPr>
          <w:rFonts w:ascii="Times New Roman" w:hAnsi="Times New Roman"/>
          <w:b w:val="false"/>
          <w:i w:val="false"/>
          <w:color w:val="000000"/>
          <w:sz w:val="22"/>
        </w:rPr>
        <w:t> </w:t>
      </w:r>
      <w:r>
        <w:rPr>
          <w:rFonts w:ascii="Times New Roman" w:hAnsi="Times New Roman"/>
          <w:b w:val="false"/>
          <w:i w:val="false"/>
          <w:color w:val="000000"/>
          <w:sz w:val="22"/>
        </w:rPr>
        <w:t>For a natural cause of death, the physician, physician assistant or advanced registered nurse practitioner in charge of the patient’s care for the illness or condition which resulted in death shall complete and sign the medical certification within 72 hours after receipt of the death certificate from the funeral director or individual who initially assumed custody of the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97.6(2)</w:t>
      </w:r>
      <w:r>
        <w:rPr>
          <w:rFonts w:ascii="Times New Roman" w:hAnsi="Times New Roman"/>
          <w:b w:val="false"/>
          <w:i w:val="false"/>
          <w:color w:val="000000"/>
          <w:sz w:val="22"/>
        </w:rPr>
        <w:t> </w:t>
      </w:r>
      <w:r>
        <w:rPr>
          <w:rFonts w:ascii="Times New Roman" w:hAnsi="Times New Roman"/>
          <w:b w:val="false"/>
          <w:i w:val="false"/>
          <w:color w:val="000000"/>
          <w:sz w:val="22"/>
        </w:rPr>
        <w:t>If there is a non-natural cause of death, the state medical examiner or county medical examiner shall be notified and shall conduct an inquiry.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97.6(3)</w:t>
      </w:r>
      <w:r>
        <w:rPr>
          <w:rFonts w:ascii="Times New Roman" w:hAnsi="Times New Roman"/>
          <w:b w:val="false"/>
          <w:i w:val="false"/>
          <w:color w:val="000000"/>
          <w:sz w:val="22"/>
        </w:rPr>
        <w:t> </w:t>
      </w:r>
      <w:r>
        <w:rPr>
          <w:rFonts w:ascii="Times New Roman" w:hAnsi="Times New Roman"/>
          <w:b w:val="false"/>
          <w:i w:val="false"/>
          <w:color w:val="000000"/>
          <w:sz w:val="22"/>
        </w:rPr>
        <w:t>If the decedent was an infant or child and the cause of death is not known, a medical examiner’s inquiry shall be conducted and an autopsy performed as necessary to exclude a non-natural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97.6(4)</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inquiry into a death, the state medical examiner or county medical examiner determines that a preexisting natural disease or condition was the likely cause of death and that the death does not affect the public interest as described in Iowa Code section </w:t>
      </w:r>
      <w:hyperlink r:id="rId7">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 the state medical examiner or county medical examiner may elect to defer to the physician, physician assistant or advanced registered nurse practitioner in charge of the patient’s preexisting condition the certification of the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97.6(5)</w:t>
      </w:r>
      <w:r>
        <w:rPr>
          <w:rFonts w:ascii="Times New Roman" w:hAnsi="Times New Roman"/>
          <w:b w:val="false"/>
          <w:i w:val="false"/>
          <w:color w:val="000000"/>
          <w:sz w:val="22"/>
        </w:rPr>
        <w:t> </w:t>
      </w:r>
      <w:r>
        <w:rPr>
          <w:rFonts w:ascii="Times New Roman" w:hAnsi="Times New Roman"/>
          <w:b w:val="false"/>
          <w:i w:val="false"/>
          <w:color w:val="000000"/>
          <w:sz w:val="22"/>
        </w:rPr>
        <w:t>When an inquiry is required by the state medical examiner or county medical examiner, the state medical examiner or county medical examiner shall investigate the cause and manner of death and shall complete and sign the medical certification within 72 hours after determination of the cause and manner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97.6(6)</w:t>
      </w:r>
      <w:r>
        <w:rPr>
          <w:rFonts w:ascii="Times New Roman" w:hAnsi="Times New Roman"/>
          <w:b w:val="false"/>
          <w:i w:val="false"/>
          <w:color w:val="000000"/>
          <w:sz w:val="22"/>
        </w:rPr>
        <w:t> </w:t>
      </w:r>
      <w:r>
        <w:rPr>
          <w:rFonts w:ascii="Times New Roman" w:hAnsi="Times New Roman"/>
          <w:b w:val="false"/>
          <w:i w:val="false"/>
          <w:color w:val="000000"/>
          <w:sz w:val="22"/>
        </w:rPr>
        <w:t>The medical certifier completing the medical certification of cause of death shall attest to the accuracy of the medical certification either by signature or by an electronic process approved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641—97.7</w:t>
      </w:r>
      <w:r>
        <w:rPr>
          <w:rFonts w:ascii="Times New Roman" w:hAnsi="Times New Roman"/>
          <w:b/>
          <w:i w:val="false"/>
          <w:color w:val="000000"/>
          <w:sz w:val="22"/>
        </w:rPr>
        <w:t xml:space="preserve">(144) </w:t>
      </w:r>
      <w:r>
        <w:rPr>
          <w:rFonts w:ascii="Times New Roman" w:hAnsi="Times New Roman"/>
          <w:b/>
          <w:i w:val="false"/>
          <w:color w:val="000000"/>
          <w:sz w:val="22"/>
        </w:rPr>
        <w:t xml:space="preserve">Medical certification of fetal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97.7(1)</w:t>
      </w:r>
      <w:r>
        <w:rPr>
          <w:rFonts w:ascii="Times New Roman" w:hAnsi="Times New Roman"/>
          <w:b w:val="false"/>
          <w:i w:val="false"/>
          <w:color w:val="000000"/>
          <w:sz w:val="22"/>
        </w:rPr>
        <w:t> </w:t>
      </w:r>
      <w:r>
        <w:rPr>
          <w:rFonts w:ascii="Times New Roman" w:hAnsi="Times New Roman"/>
          <w:b w:val="false"/>
          <w:i w:val="false"/>
          <w:color w:val="000000"/>
          <w:sz w:val="22"/>
        </w:rPr>
        <w:t>The medical certification for a fetal death shall be completed by the physician in attendance at or after delivery of the fetus within 72 hours after delivery, except when an inquiry is required by a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97.7(2)</w:t>
      </w:r>
      <w:r>
        <w:rPr>
          <w:rFonts w:ascii="Times New Roman" w:hAnsi="Times New Roman"/>
          <w:b w:val="false"/>
          <w:i w:val="false"/>
          <w:color w:val="000000"/>
          <w:sz w:val="22"/>
        </w:rPr>
        <w:t> </w:t>
      </w:r>
      <w:r>
        <w:rPr>
          <w:rFonts w:ascii="Times New Roman" w:hAnsi="Times New Roman"/>
          <w:b w:val="false"/>
          <w:i w:val="false"/>
          <w:color w:val="000000"/>
          <w:sz w:val="22"/>
        </w:rPr>
        <w:t>When an inquiry by a medical examiner is required, or when a fetal death occurs without medical attendance upon the mother at or after delivery, the medical examiner shall investigate the cause of fetal death and shall complete the medical certification of the fetal death within 72 hours after taking charge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97.7(3)</w:t>
      </w:r>
      <w:r>
        <w:rPr>
          <w:rFonts w:ascii="Times New Roman" w:hAnsi="Times New Roman"/>
          <w:b w:val="false"/>
          <w:i w:val="false"/>
          <w:color w:val="000000"/>
          <w:sz w:val="22"/>
        </w:rPr>
        <w:t> </w:t>
      </w:r>
      <w:r>
        <w:rPr>
          <w:rFonts w:ascii="Times New Roman" w:hAnsi="Times New Roman"/>
          <w:b w:val="false"/>
          <w:i w:val="false"/>
          <w:color w:val="000000"/>
          <w:sz w:val="22"/>
        </w:rPr>
        <w:t>The physician or medical examiner completing the medical certification of fetal death shall attest to the accuracy either by signature or by an electronic process approved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641—97.8</w:t>
      </w:r>
      <w:r>
        <w:rPr>
          <w:rFonts w:ascii="Times New Roman" w:hAnsi="Times New Roman"/>
          <w:b/>
          <w:i w:val="false"/>
          <w:color w:val="000000"/>
          <w:sz w:val="22"/>
        </w:rPr>
        <w:t xml:space="preserve">(144) </w:t>
      </w:r>
      <w:r>
        <w:rPr>
          <w:rFonts w:ascii="Times New Roman" w:hAnsi="Times New Roman"/>
          <w:b/>
          <w:i w:val="false"/>
          <w:color w:val="000000"/>
          <w:sz w:val="22"/>
        </w:rPr>
        <w:t xml:space="preserve">Medical certifier.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97.8(1)</w:t>
      </w:r>
      <w:r>
        <w:rPr>
          <w:rFonts w:ascii="Times New Roman" w:hAnsi="Times New Roman"/>
          <w:b w:val="false"/>
          <w:i w:val="false"/>
          <w:color w:val="000000"/>
          <w:sz w:val="22"/>
        </w:rPr>
        <w:t> </w:t>
      </w:r>
      <w:r>
        <w:rPr>
          <w:rFonts w:ascii="Times New Roman" w:hAnsi="Times New Roman"/>
          <w:b w:val="false"/>
          <w:i w:val="false"/>
          <w:color w:val="000000"/>
          <w:sz w:val="22"/>
        </w:rPr>
        <w:t>Only an Iowa-licensed physician, physician assistant, advanced registered nurse practitioner, or medical examiner shall certify to the cause and manner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97.8(2)</w:t>
      </w:r>
      <w:r>
        <w:rPr>
          <w:rFonts w:ascii="Times New Roman" w:hAnsi="Times New Roman"/>
          <w:b w:val="false"/>
          <w:i w:val="false"/>
          <w:color w:val="000000"/>
          <w:sz w:val="22"/>
        </w:rPr>
        <w:t> </w:t>
      </w:r>
      <w:r>
        <w:rPr>
          <w:rFonts w:ascii="Times New Roman" w:hAnsi="Times New Roman"/>
          <w:b w:val="false"/>
          <w:i w:val="false"/>
          <w:color w:val="000000"/>
          <w:sz w:val="22"/>
        </w:rPr>
        <w:t>If the medical certifier is unavailable, an alternate medical certifier may complete the cause and manner of death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alternate medical certifier has access to the medical history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alternate medical certifier views the deceased at the time of death or after death has occurred;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death is from natural causes.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97.8(3)</w:t>
      </w:r>
      <w:r>
        <w:rPr>
          <w:rFonts w:ascii="Times New Roman" w:hAnsi="Times New Roman"/>
          <w:b w:val="false"/>
          <w:i w:val="false"/>
          <w:color w:val="000000"/>
          <w:sz w:val="22"/>
        </w:rPr>
        <w:t> </w:t>
      </w:r>
      <w:r>
        <w:rPr>
          <w:rFonts w:ascii="Times New Roman" w:hAnsi="Times New Roman"/>
          <w:b w:val="false"/>
          <w:i w:val="false"/>
          <w:color w:val="000000"/>
          <w:sz w:val="22"/>
        </w:rPr>
        <w:t>In all other cases in which a medical certifier is unavailable, the medical examiner shall prepare the medical certification of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97.8(4)</w:t>
      </w:r>
      <w:r>
        <w:rPr>
          <w:rFonts w:ascii="Times New Roman" w:hAnsi="Times New Roman"/>
          <w:b w:val="false"/>
          <w:i w:val="false"/>
          <w:color w:val="000000"/>
          <w:sz w:val="22"/>
        </w:rPr>
        <w:t> </w:t>
      </w:r>
      <w:r>
        <w:rPr>
          <w:rFonts w:ascii="Times New Roman" w:hAnsi="Times New Roman"/>
          <w:b w:val="false"/>
          <w:i w:val="false"/>
          <w:color w:val="000000"/>
          <w:sz w:val="22"/>
        </w:rPr>
        <w:t>The medical certifier who signs the medical certification on a certificate of death shall be entitled to view the death record through the electronic statewide vital records system for up to one year from the date of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2276C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641—97.9</w:t>
      </w:r>
      <w:r>
        <w:rPr>
          <w:rFonts w:ascii="Times New Roman" w:hAnsi="Times New Roman"/>
          <w:b/>
          <w:i w:val="false"/>
          <w:color w:val="000000"/>
          <w:sz w:val="22"/>
        </w:rPr>
        <w:t xml:space="preserve">(144) </w:t>
      </w:r>
      <w:r>
        <w:rPr>
          <w:rFonts w:ascii="Times New Roman" w:hAnsi="Times New Roman"/>
          <w:b/>
          <w:i w:val="false"/>
          <w:color w:val="000000"/>
          <w:sz w:val="22"/>
        </w:rPr>
        <w:t xml:space="preserve">Report of autopsy findings.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97.9(1)</w:t>
      </w:r>
      <w:r>
        <w:rPr>
          <w:rFonts w:ascii="Times New Roman" w:hAnsi="Times New Roman"/>
          <w:b w:val="false"/>
          <w:i w:val="false"/>
          <w:color w:val="000000"/>
          <w:sz w:val="22"/>
        </w:rPr>
        <w:t> </w:t>
      </w:r>
      <w:r>
        <w:rPr>
          <w:rFonts w:ascii="Times New Roman" w:hAnsi="Times New Roman"/>
          <w:b w:val="false"/>
          <w:i w:val="false"/>
          <w:color w:val="000000"/>
          <w:sz w:val="22"/>
        </w:rPr>
        <w:t>In cases in which an autopsy is to be performed, it shall not be necessary to defer the entry of the cause of death pending a full report of microscopic or toxicological studies.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97.9(2)</w:t>
      </w:r>
      <w:r>
        <w:rPr>
          <w:rFonts w:ascii="Times New Roman" w:hAnsi="Times New Roman"/>
          <w:b w:val="false"/>
          <w:i w:val="false"/>
          <w:color w:val="000000"/>
          <w:sz w:val="22"/>
        </w:rPr>
        <w:t> </w:t>
      </w:r>
      <w:r>
        <w:rPr>
          <w:rFonts w:ascii="Times New Roman" w:hAnsi="Times New Roman"/>
          <w:b w:val="false"/>
          <w:i w:val="false"/>
          <w:color w:val="000000"/>
          <w:sz w:val="22"/>
        </w:rPr>
        <w:t>In any case in which the gross findings of an autopsy are inadequate to determine the cause of death, the medical certifier shall mark the cause of death as “pending investigation” on the certificate and sign the certificate. Immediately after the medical data necessary for determining the cause of death have been made known, the medical certifier shall provide to the state registrar a signed statement that identifies the decedent and the cause of death. The signed statement shall be on the medical certifier’s official letterhead.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97.9(3)</w:t>
      </w:r>
      <w:r>
        <w:rPr>
          <w:rFonts w:ascii="Times New Roman" w:hAnsi="Times New Roman"/>
          <w:b w:val="false"/>
          <w:i w:val="false"/>
          <w:color w:val="000000"/>
          <w:sz w:val="22"/>
        </w:rPr>
        <w:t> </w:t>
      </w:r>
      <w:r>
        <w:rPr>
          <w:rFonts w:ascii="Times New Roman" w:hAnsi="Times New Roman"/>
          <w:b w:val="false"/>
          <w:i w:val="false"/>
          <w:color w:val="000000"/>
          <w:sz w:val="22"/>
        </w:rPr>
        <w:t>In any case in which the autopsy findings significantly change the medical diagnosis of cause of death, the medical certifier shall make a report of the cause of death and submit it to the state registrar as soon as the findings are available. Such report shall be a signed statement that identifies the decedent and the revised cause of death and shall be on the medical certifier’s official letterhead. Such report shall amend the original certificate, and the report shall be maintained in a sealed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641—97.10</w:t>
      </w:r>
      <w:r>
        <w:rPr>
          <w:rFonts w:ascii="Times New Roman" w:hAnsi="Times New Roman"/>
          <w:b/>
          <w:i w:val="false"/>
          <w:color w:val="000000"/>
          <w:sz w:val="22"/>
        </w:rPr>
        <w:t xml:space="preserve">(144) </w:t>
      </w:r>
      <w:r>
        <w:rPr>
          <w:rFonts w:ascii="Times New Roman" w:hAnsi="Times New Roman"/>
          <w:b/>
          <w:i w:val="false"/>
          <w:color w:val="000000"/>
          <w:sz w:val="22"/>
        </w:rPr>
        <w:t xml:space="preserve">Extension of time. </w:t>
      </w:r>
      <w:r>
        <w:rPr>
          <w:rFonts w:ascii="Times New Roman" w:hAnsi="Times New Roman"/>
          <w:b w:val="false"/>
          <w:i w:val="false"/>
          <w:color w:val="000000"/>
          <w:sz w:val="22"/>
        </w:rPr>
        <w:t xml:space="preserve">If the medical certifier is unable to complete the medical certification of cause of death or if the funeral director is unable to obtain the personal information about the deceased within the statutory time period, the funeral director shall file the certificate of death or fetal death with all available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97.10(1)</w:t>
      </w:r>
      <w:r>
        <w:rPr>
          <w:rFonts w:ascii="Times New Roman" w:hAnsi="Times New Roman"/>
          <w:b w:val="false"/>
          <w:i w:val="false"/>
          <w:color w:val="000000"/>
          <w:sz w:val="22"/>
        </w:rPr>
        <w:t> </w:t>
      </w:r>
      <w:r>
        <w:rPr>
          <w:rFonts w:ascii="Times New Roman" w:hAnsi="Times New Roman"/>
          <w:b w:val="false"/>
          <w:i w:val="false"/>
          <w:color w:val="000000"/>
          <w:sz w:val="22"/>
        </w:rPr>
        <w:t>Such certificate of death or fetal death shall be considered appropriate authority to issue a burial-transit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97.10(2)</w:t>
      </w:r>
      <w:r>
        <w:rPr>
          <w:rFonts w:ascii="Times New Roman" w:hAnsi="Times New Roman"/>
          <w:b w:val="false"/>
          <w:i w:val="false"/>
          <w:color w:val="000000"/>
          <w:sz w:val="22"/>
        </w:rPr>
        <w:t> </w:t>
      </w:r>
      <w:r>
        <w:rPr>
          <w:rFonts w:ascii="Times New Roman" w:hAnsi="Times New Roman"/>
          <w:b w:val="false"/>
          <w:i w:val="false"/>
          <w:color w:val="000000"/>
          <w:sz w:val="22"/>
        </w:rPr>
        <w:t>As soon as possible, the person responsible for completing the information missing from the original certificate shall report the missing information to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641—97.11</w:t>
      </w:r>
      <w:r>
        <w:rPr>
          <w:rFonts w:ascii="Times New Roman" w:hAnsi="Times New Roman"/>
          <w:b/>
          <w:i w:val="false"/>
          <w:color w:val="000000"/>
          <w:sz w:val="22"/>
        </w:rPr>
        <w:t xml:space="preserve">(144) </w:t>
      </w:r>
      <w:r>
        <w:rPr>
          <w:rFonts w:ascii="Times New Roman" w:hAnsi="Times New Roman"/>
          <w:b/>
          <w:i w:val="false"/>
          <w:color w:val="000000"/>
          <w:sz w:val="22"/>
        </w:rPr>
        <w:t xml:space="preserve">Removal of a dead human body or fetus.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97.11(1)</w:t>
      </w:r>
      <w:r>
        <w:rPr>
          <w:rFonts w:ascii="Times New Roman" w:hAnsi="Times New Roman"/>
          <w:b w:val="false"/>
          <w:i w:val="false"/>
          <w:color w:val="000000"/>
          <w:sz w:val="22"/>
        </w:rPr>
        <w:t> </w:t>
      </w:r>
      <w:r>
        <w:rPr>
          <w:rFonts w:ascii="Times New Roman" w:hAnsi="Times New Roman"/>
          <w:b w:val="false"/>
          <w:i w:val="false"/>
          <w:color w:val="000000"/>
          <w:sz w:val="22"/>
        </w:rPr>
        <w:t>A person assuming custody of a dead human body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 the attending physician, physician assistant, or advanced registered nurse practitioner and receive assurance that the death was from natural causes and that the physician, physician assistant, or advanced registered nurse practitioner will assume responsibility for certifying to the cause of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the medical examiner and receive authorization to remove the dead human body if the case is within the jurisdiction of the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97.11(2)</w:t>
      </w:r>
      <w:r>
        <w:rPr>
          <w:rFonts w:ascii="Times New Roman" w:hAnsi="Times New Roman"/>
          <w:b w:val="false"/>
          <w:i w:val="false"/>
          <w:color w:val="000000"/>
          <w:sz w:val="22"/>
        </w:rPr>
        <w:t> </w:t>
      </w:r>
      <w:r>
        <w:rPr>
          <w:rFonts w:ascii="Times New Roman" w:hAnsi="Times New Roman"/>
          <w:b w:val="false"/>
          <w:i w:val="false"/>
          <w:color w:val="000000"/>
          <w:sz w:val="22"/>
        </w:rPr>
        <w:t>A person assuming custody of a dead human fetus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Contact the attending physician and receive assurance that the death was from natural causes and that the physician will assume responsibility for certifying to the cause of fetal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the medical examiner and receive authorization to remove the dead human fetus if the case is within the jurisdiction of the medical examiner.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97.11(3)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other than a funeral director, medical examiner, or emergency medical service provider who assumes custody of a dead human body or fetus shall first register the certificate of death or fetal death and then secure a burial-transit permit pursuant to rule </w:t>
      </w:r>
      <w:hyperlink r:id="rId8">
        <w:r>
          <w:rPr>
            <w:rStyle w:val="Hyperlink"/>
            <w:rFonts w:ascii="Times New Roman" w:hAnsi="Times New Roman"/>
            <w:b w:val="false"/>
            <w:i w:val="false"/>
            <w:color w:val="000000"/>
            <w:sz w:val="22"/>
          </w:rPr>
          <w:t>641—97.12</w:t>
        </w:r>
      </w:hyperlink>
      <w:r>
        <w:rPr>
          <w:rFonts w:ascii="Times New Roman" w:hAnsi="Times New Roman"/>
          <w:b w:val="false"/>
          <w:i w:val="false"/>
          <w:color w:val="000000"/>
          <w:sz w:val="22"/>
        </w:rPr>
        <w:t>(144) prior to removal of the dead human body or fetus from the place of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641—97.12</w:t>
      </w:r>
      <w:r>
        <w:rPr>
          <w:rFonts w:ascii="Times New Roman" w:hAnsi="Times New Roman"/>
          <w:b/>
          <w:i w:val="false"/>
          <w:color w:val="000000"/>
          <w:sz w:val="22"/>
        </w:rPr>
        <w:t xml:space="preserve">(144) </w:t>
      </w:r>
      <w:r>
        <w:rPr>
          <w:rFonts w:ascii="Times New Roman" w:hAnsi="Times New Roman"/>
          <w:b/>
          <w:i w:val="false"/>
          <w:color w:val="000000"/>
          <w:sz w:val="22"/>
        </w:rPr>
        <w:t xml:space="preserve">Burial-transit permit. </w:t>
      </w:r>
      <w:r>
        <w:rPr>
          <w:rFonts w:ascii="Times New Roman" w:hAnsi="Times New Roman"/>
          <w:b w:val="false"/>
          <w:i w:val="false"/>
          <w:color w:val="000000"/>
          <w:sz w:val="22"/>
        </w:rPr>
        <w:t xml:space="preserve">If a person other than a funeral director, medical examiner, or emergency medical service assumes custody of a dead human body or fetus, the person shall secure a burial-transit permit pursuant to Iowa Code section </w:t>
      </w:r>
      <w:hyperlink r:id="rId9">
        <w:r>
          <w:rPr>
            <w:rStyle w:val="Hyperlink"/>
            <w:rFonts w:ascii="Times New Roman" w:hAnsi="Times New Roman"/>
            <w:b w:val="false"/>
            <w:i w:val="false"/>
            <w:color w:val="000000"/>
            <w:sz w:val="22"/>
          </w:rPr>
          <w:t>144.32</w:t>
        </w:r>
      </w:hyperlink>
      <w:r>
        <w:rPr>
          <w:rFonts w:ascii="Times New Roman" w:hAnsi="Times New Roman"/>
          <w:b w:val="false"/>
          <w:i w:val="false"/>
          <w:color w:val="000000"/>
          <w:sz w:val="22"/>
        </w:rPr>
        <w:t xml:space="preserve">. Pursuant to rule </w:t>
      </w:r>
      <w:hyperlink r:id="rId10">
        <w:r>
          <w:rPr>
            <w:rStyle w:val="Hyperlink"/>
            <w:rFonts w:ascii="Times New Roman" w:hAnsi="Times New Roman"/>
            <w:b w:val="false"/>
            <w:i w:val="false"/>
            <w:color w:val="000000"/>
            <w:sz w:val="22"/>
          </w:rPr>
          <w:t>645—100.4</w:t>
        </w:r>
      </w:hyperlink>
      <w:r>
        <w:rPr>
          <w:rFonts w:ascii="Times New Roman" w:hAnsi="Times New Roman"/>
          <w:b w:val="false"/>
          <w:i w:val="false"/>
          <w:color w:val="000000"/>
          <w:sz w:val="22"/>
        </w:rPr>
        <w:t>(144), an unlicensed employee of the funeral establishment shall be considered an agent of the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97.12(1)</w:t>
      </w:r>
      <w:r>
        <w:rPr>
          <w:rFonts w:ascii="Times New Roman" w:hAnsi="Times New Roman"/>
          <w:b w:val="false"/>
          <w:i w:val="false"/>
          <w:color w:val="000000"/>
          <w:sz w:val="22"/>
        </w:rPr>
        <w:t> </w:t>
      </w:r>
      <w:r>
        <w:rPr>
          <w:rFonts w:ascii="Times New Roman" w:hAnsi="Times New Roman"/>
          <w:b w:val="false"/>
          <w:i w:val="false"/>
          <w:color w:val="000000"/>
          <w:sz w:val="22"/>
        </w:rPr>
        <w:t>The burial-transit permit shall be issued upon a form prescribed by the state registrar and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and place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death was from a communicable disease;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and location of the cemetery, crematory, or other location where final disposition of the remains is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method of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That a certificate of death or fetal death has been filed;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That permission is granted to inter, remove or otherwise dispose of the dead human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97.12(2)</w:t>
      </w:r>
      <w:r>
        <w:rPr>
          <w:rFonts w:ascii="Times New Roman" w:hAnsi="Times New Roman"/>
          <w:b w:val="false"/>
          <w:i w:val="false"/>
          <w:color w:val="000000"/>
          <w:sz w:val="22"/>
        </w:rPr>
        <w:t> </w:t>
      </w:r>
      <w:r>
        <w:rPr>
          <w:rFonts w:ascii="Times New Roman" w:hAnsi="Times New Roman"/>
          <w:b w:val="false"/>
          <w:i w:val="false"/>
          <w:color w:val="000000"/>
          <w:sz w:val="22"/>
        </w:rPr>
        <w:t>To be valid, the burial-transit permit must be issued by the county medical examiner, a funeral director, or the state registrar. The burial-transit permit shall be obtained prior to the removal of the dead human body or fetus from the place of death and shall accompany the body or fetus to the place of final disposition. The person responsible for obtaining the burial-transit permit shall provide the permit to the person in charge of the place of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97.12(3)</w:t>
      </w:r>
      <w:r>
        <w:rPr>
          <w:rFonts w:ascii="Times New Roman" w:hAnsi="Times New Roman"/>
          <w:b w:val="false"/>
          <w:i w:val="false"/>
          <w:color w:val="000000"/>
          <w:sz w:val="22"/>
        </w:rPr>
        <w:t> </w:t>
      </w:r>
      <w:r>
        <w:rPr>
          <w:rFonts w:ascii="Times New Roman" w:hAnsi="Times New Roman"/>
          <w:b w:val="false"/>
          <w:i w:val="false"/>
          <w:color w:val="000000"/>
          <w:sz w:val="22"/>
        </w:rPr>
        <w:t>The person in charge of the place of final disposition shall ensure that all of the requirements of this chapter relative to the burial-transit permit have been complied with before the final disposition of the remains. Such person shall retain the burial-transit permit for a period of one year from the date of the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97.12(4)</w:t>
      </w:r>
      <w:r>
        <w:rPr>
          <w:rFonts w:ascii="Times New Roman" w:hAnsi="Times New Roman"/>
          <w:b w:val="false"/>
          <w:i w:val="false"/>
          <w:color w:val="000000"/>
          <w:sz w:val="22"/>
        </w:rPr>
        <w:t> </w:t>
      </w:r>
      <w:r>
        <w:rPr>
          <w:rFonts w:ascii="Times New Roman" w:hAnsi="Times New Roman"/>
          <w:b w:val="false"/>
          <w:i w:val="false"/>
          <w:color w:val="000000"/>
          <w:sz w:val="22"/>
        </w:rPr>
        <w:t>The burial-transit permit shall not be issued prior to the presentation of the completed certificate of death or certificate of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97.12(5)</w:t>
      </w:r>
      <w:r>
        <w:rPr>
          <w:rFonts w:ascii="Times New Roman" w:hAnsi="Times New Roman"/>
          <w:b w:val="false"/>
          <w:i w:val="false"/>
          <w:color w:val="000000"/>
          <w:sz w:val="22"/>
        </w:rPr>
        <w:t> </w:t>
      </w:r>
      <w:r>
        <w:rPr>
          <w:rFonts w:ascii="Times New Roman" w:hAnsi="Times New Roman"/>
          <w:b w:val="false"/>
          <w:i w:val="false"/>
          <w:color w:val="000000"/>
          <w:sz w:val="22"/>
        </w:rPr>
        <w:t xml:space="preserve">A burial-transit permit shall not be issued to a person other than a licensed funeral director if the death or fetal death was caused by a suspected or known communicable disease as defined by Iowa Code section </w:t>
      </w:r>
      <w:hyperlink r:id="rId11">
        <w:r>
          <w:rPr>
            <w:rStyle w:val="Hyperlink"/>
            <w:rFonts w:ascii="Times New Roman" w:hAnsi="Times New Roman"/>
            <w:b w:val="false"/>
            <w:i w:val="false"/>
            <w:color w:val="000000"/>
            <w:sz w:val="22"/>
          </w:rPr>
          <w:t>139A.2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97.12(6)</w:t>
      </w:r>
      <w:r>
        <w:rPr>
          <w:rFonts w:ascii="Times New Roman" w:hAnsi="Times New Roman"/>
          <w:b w:val="false"/>
          <w:i w:val="false"/>
          <w:color w:val="000000"/>
          <w:sz w:val="22"/>
        </w:rPr>
        <w:t> </w:t>
      </w:r>
      <w:r>
        <w:rPr>
          <w:rFonts w:ascii="Times New Roman" w:hAnsi="Times New Roman"/>
          <w:b w:val="false"/>
          <w:i w:val="false"/>
          <w:color w:val="000000"/>
          <w:sz w:val="22"/>
        </w:rPr>
        <w:t>In cases in which a fetus has reached the gestation period of 20 completed weeks or more, or a weight of 350 grams or more, a burial-transit permit shall be obtained prior to the final disposition of the fetus.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641—97.13</w:t>
      </w:r>
      <w:r>
        <w:rPr>
          <w:rFonts w:ascii="Times New Roman" w:hAnsi="Times New Roman"/>
          <w:b/>
          <w:i w:val="false"/>
          <w:color w:val="000000"/>
          <w:sz w:val="22"/>
        </w:rPr>
        <w:t xml:space="preserve">(144) </w:t>
      </w:r>
      <w:r>
        <w:rPr>
          <w:rFonts w:ascii="Times New Roman" w:hAnsi="Times New Roman"/>
          <w:b/>
          <w:i w:val="false"/>
          <w:color w:val="000000"/>
          <w:sz w:val="22"/>
        </w:rPr>
        <w:t xml:space="preserve">Transportation and disposition of a dead human body or fetus.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97.13(1)</w:t>
      </w:r>
      <w:r>
        <w:rPr>
          <w:rFonts w:ascii="Times New Roman" w:hAnsi="Times New Roman"/>
          <w:b w:val="false"/>
          <w:i w:val="false"/>
          <w:color w:val="000000"/>
          <w:sz w:val="22"/>
        </w:rPr>
        <w:t> </w:t>
      </w:r>
      <w:r>
        <w:rPr>
          <w:rFonts w:ascii="Times New Roman" w:hAnsi="Times New Roman"/>
          <w:b w:val="false"/>
          <w:i w:val="false"/>
          <w:color w:val="000000"/>
          <w:sz w:val="22"/>
        </w:rPr>
        <w:t>A dead human body or fetus shall be transported only after enclosure in a container for transfer that will control odor and prevent leakage of body fluids, unless the body or fetus has been embalmed or is being transported by a licensed funeral director, emergency medical service provider or medical examiner. The transport of a dead human body or fetus shall be in a manner that is respectful of the dead, the feelings of relatives, and the sensibilities of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97.13(2)</w:t>
      </w:r>
      <w:r>
        <w:rPr>
          <w:rFonts w:ascii="Times New Roman" w:hAnsi="Times New Roman"/>
          <w:b w:val="false"/>
          <w:i w:val="false"/>
          <w:color w:val="000000"/>
          <w:sz w:val="22"/>
        </w:rPr>
        <w:t> </w:t>
      </w:r>
      <w:r>
        <w:rPr>
          <w:rFonts w:ascii="Times New Roman" w:hAnsi="Times New Roman"/>
          <w:b w:val="false"/>
          <w:i w:val="false"/>
          <w:color w:val="000000"/>
          <w:sz w:val="22"/>
        </w:rPr>
        <w:t>When a dead human body or fetus is transported from the state for final disposition, the burial-transit permit shall accompany the body or fetus. When a dead human body or fetus is brought into the state for final disposition, a burial-transit permit under the law of the state in which the death occurred shall accompany the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97.13(3)</w:t>
      </w:r>
      <w:r>
        <w:rPr>
          <w:rFonts w:ascii="Times New Roman" w:hAnsi="Times New Roman"/>
          <w:b w:val="false"/>
          <w:i w:val="false"/>
          <w:color w:val="000000"/>
          <w:sz w:val="22"/>
        </w:rPr>
        <w:t> </w:t>
      </w:r>
      <w:r>
        <w:rPr>
          <w:rFonts w:ascii="Times New Roman" w:hAnsi="Times New Roman"/>
          <w:b w:val="false"/>
          <w:i w:val="false"/>
          <w:color w:val="000000"/>
          <w:sz w:val="22"/>
        </w:rPr>
        <w:t>If the final disposition of a dead human body or fetus is cremation at a licensed cremation establishment, scattering of cremated remains shall be subject to the local ordinances of the political subdivision and any and all regulations of the cemetery, if applicable, in which the scattering site is located. However, such local ordinances and cemetery regulations shall not allow the scattering of cremated remains upon public property or upon private property without the property owner’s consent. In the absence of an applicable local ordinance or cemetery regulation, the scattering of cremated remains shall not be allowed upon any public property or upon private property without the property owner’s consent. Cremation shall be considered final disposition by the department, and no further burial-transit permit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97.13(4)</w:t>
      </w:r>
      <w:r>
        <w:rPr>
          <w:rFonts w:ascii="Times New Roman" w:hAnsi="Times New Roman"/>
          <w:b w:val="false"/>
          <w:i w:val="false"/>
          <w:color w:val="000000"/>
          <w:sz w:val="22"/>
        </w:rPr>
        <w:t> </w:t>
      </w:r>
      <w:r>
        <w:rPr>
          <w:rFonts w:ascii="Times New Roman" w:hAnsi="Times New Roman"/>
          <w:b w:val="false"/>
          <w:i w:val="false"/>
          <w:color w:val="000000"/>
          <w:sz w:val="22"/>
        </w:rPr>
        <w:t>If the final disposition of a dead human body or fetus is burial, interment, or entombment, local ordinances of the political subdivision in which the final disposition site is located and any and all regulations of the cemetery, if applicable, shall apply. In the absence of an applicable local ordinance, the depth of the grave at its shallowest point shall be at least three feet from the top of the burial container.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641—97.14</w:t>
      </w:r>
      <w:r>
        <w:rPr>
          <w:rFonts w:ascii="Times New Roman" w:hAnsi="Times New Roman"/>
          <w:b/>
          <w:i w:val="false"/>
          <w:color w:val="000000"/>
          <w:sz w:val="22"/>
        </w:rPr>
        <w:t xml:space="preserve">(144) </w:t>
      </w:r>
      <w:r>
        <w:rPr>
          <w:rFonts w:ascii="Times New Roman" w:hAnsi="Times New Roman"/>
          <w:b/>
          <w:i w:val="false"/>
          <w:color w:val="000000"/>
          <w:sz w:val="22"/>
        </w:rPr>
        <w:t xml:space="preserve">Disinterment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97.14(1)</w:t>
      </w:r>
      <w:r>
        <w:rPr>
          <w:rFonts w:ascii="Times New Roman" w:hAnsi="Times New Roman"/>
          <w:b w:val="false"/>
          <w:i w:val="false"/>
          <w:color w:val="000000"/>
          <w:sz w:val="22"/>
        </w:rPr>
        <w:t> </w:t>
      </w:r>
      <w:r>
        <w:rPr>
          <w:rFonts w:ascii="Times New Roman" w:hAnsi="Times New Roman"/>
          <w:b w:val="false"/>
          <w:i w:val="false"/>
          <w:color w:val="000000"/>
          <w:sz w:val="22"/>
        </w:rPr>
        <w:t>A disinterment permit may be issued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Disinterment of a dead human body or fetus, without a court order, shall be allowed for the purpose of autopsy or reburial only, and then only if supervised by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Disinterment of cremated remains, without a court order, shall be allowed, but only if supervised by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without a court order, shall not issue a permit without the consent of the person authorized to control the decedent’s remains under Iowa Code section </w:t>
      </w:r>
      <w:hyperlink r:id="rId12">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Disinterment of a dead body or fetus for the purpose of reburial may be allowed by court order only upon a showing of substantial benefit to the public, and then only if supervised by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Disinterment of a dead body or fetus for the purpose of autopsy by court order shall be allowed only when reasonable cause is shown that someone is criminally or civilly responsible for such death, after hearing, upon reasonable notice prescribed by the court to the person authorized to control the decedent’s remains under Iowa Code section </w:t>
      </w:r>
      <w:hyperlink r:id="rId13">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and then only if supervised by a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Disinterment of a dead body or fetus for the purpose of cremation may be allowed by court order if supervised by a funeral director. Subsequent to the disinterment, cremation of the body shall only be allowed upon a determination by the state or county medical examiner that the death was due to natural causes.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permit for disinterment shall be issued by the state registrar according to rules adopted pursuant to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or when ordered by the district court of the county in which such body is buried. A person authorized to control final disposition of a decedent’s remains under Iowa Code section </w:t>
      </w:r>
      <w:hyperlink r:id="rId15">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xml:space="preserve"> is an interested person and shall be entitled to notice prior to the obtaining of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97.14(3)</w:t>
      </w:r>
      <w:r>
        <w:rPr>
          <w:rFonts w:ascii="Times New Roman" w:hAnsi="Times New Roman"/>
          <w:b w:val="false"/>
          <w:i w:val="false"/>
          <w:color w:val="000000"/>
          <w:sz w:val="22"/>
        </w:rPr>
        <w:t> </w:t>
      </w:r>
      <w:r>
        <w:rPr>
          <w:rFonts w:ascii="Times New Roman" w:hAnsi="Times New Roman"/>
          <w:b w:val="false"/>
          <w:i w:val="false"/>
          <w:color w:val="000000"/>
          <w:sz w:val="22"/>
        </w:rPr>
        <w:t>Disinterment permits shall be required for any relocation aboveground or belowground of remains from the original site of interment. Disinterment permits shall be valid for 30 days after the date the permit is signed by the state registrar. Disinterment permits are issued on a form as prescribed by the state registrar with copies to be distributed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copy filed with the sexton or person in charge of the cemetery in which disinterment is to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copy to be used during transportation of the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One copy filed with the sexton or person in charge of the cemetery of reburial;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 copy to be returned to the state registrar by the funeral director within ten days after the date of disinterment.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97.14(4)</w:t>
      </w:r>
      <w:r>
        <w:rPr>
          <w:rFonts w:ascii="Times New Roman" w:hAnsi="Times New Roman"/>
          <w:b w:val="false"/>
          <w:i w:val="false"/>
          <w:color w:val="000000"/>
          <w:sz w:val="22"/>
        </w:rPr>
        <w:t> </w:t>
      </w:r>
      <w:r>
        <w:rPr>
          <w:rFonts w:ascii="Times New Roman" w:hAnsi="Times New Roman"/>
          <w:b w:val="false"/>
          <w:i w:val="false"/>
          <w:color w:val="000000"/>
          <w:sz w:val="22"/>
        </w:rPr>
        <w:t>When removed from the vault for final burial, a dead human body or fetus, properly embalmed and placed in a receiving vault, shall not be considered a disinterment.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persons who are competent adults may acquire a disinterment permit without a court order pursuant to Iowa Code section </w:t>
      </w:r>
      <w:hyperlink r:id="rId16">
        <w:r>
          <w:rPr>
            <w:rStyle w:val="Hyperlink"/>
            <w:rFonts w:ascii="Times New Roman" w:hAnsi="Times New Roman"/>
            <w:b w:val="false"/>
            <w:i w:val="false"/>
            <w:color w:val="000000"/>
            <w:sz w:val="22"/>
          </w:rPr>
          <w:t>144.34</w:t>
        </w:r>
      </w:hyperlink>
      <w:r>
        <w:rPr>
          <w:rFonts w:ascii="Times New Roman" w:hAnsi="Times New Roman"/>
          <w:b w:val="false"/>
          <w:i w:val="false"/>
          <w:color w:val="000000"/>
          <w:sz w:val="22"/>
        </w:rPr>
        <w:t xml:space="preserve"> as amended by 2020 Iowa Acts, Senate File 2135, and section </w:t>
      </w:r>
      <w:hyperlink r:id="rId17">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xml:space="preserve"> in the following descending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designee, or alternate designee, acting pursuant to the decedent’s declaration.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surviving spouse of the decedent, if not legally separated from the decedent,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surviving child of the decedent or, if there is more than one surviving child, a majority of the surviving children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surviving parent or parents of the decedent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surviving grandchild of the decedent or, if there is more than one surviving grandchild, a majority of the surviving grandchildren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surviving sibling of the decedent or, if there is more than one surviving sibling, a majority of the surviving siblings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surviving grandparent of the decedent or, if there is more than one surviving grandparent, a majority of the surviving grandparents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person in the next degree of kinship to the decedent in the order named by law to inherit the estate of the decedent under the rules of inheritance for intestate succession or, if there is more than one such surviving person, a majority of such surviving persons whose whereabouts are reasonably ascertainable.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person who represents that the person knows the identity of the decedent and who signs an affidavit warranting the identity of the decedent and assuming the right to control final disposition of the decedent’s remains and the responsibility to pay any expense attendant to such final disposition. A person who warrants the identity of the decedent pursuant to this paragraph is liable for all damages that result, directly or indirectly, from that warrant.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county medical examiner, if responsible for the decedent’s remains.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97.14(6)</w:t>
      </w:r>
      <w:r>
        <w:rPr>
          <w:rFonts w:ascii="Times New Roman" w:hAnsi="Times New Roman"/>
          <w:b w:val="false"/>
          <w:i w:val="false"/>
          <w:color w:val="000000"/>
          <w:sz w:val="22"/>
        </w:rPr>
        <w:t> </w:t>
      </w:r>
      <w:r>
        <w:rPr>
          <w:rFonts w:ascii="Times New Roman" w:hAnsi="Times New Roman"/>
          <w:b w:val="false"/>
          <w:i w:val="false"/>
          <w:color w:val="000000"/>
          <w:sz w:val="22"/>
        </w:rPr>
        <w:t>A funeral director may await a court order before proceeding with disinterment of a decedent’s remains if the funeral director is aware of a dispute among: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members of the same class of persons described in subrule </w:t>
      </w:r>
      <w:hyperlink r:id="rId18">
        <w:r>
          <w:rPr>
            <w:rStyle w:val="Hyperlink"/>
            <w:rFonts w:ascii="Times New Roman" w:hAnsi="Times New Roman"/>
            <w:b w:val="false"/>
            <w:i w:val="false"/>
            <w:color w:val="000000"/>
            <w:sz w:val="22"/>
          </w:rPr>
          <w:t>97.14(5)</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who are authorized under subrule 97.14(5) and the executor named in the decedent’s will or personal representative appointed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97.14(7)</w:t>
      </w:r>
      <w:r>
        <w:rPr>
          <w:rFonts w:ascii="Times New Roman" w:hAnsi="Times New Roman"/>
          <w:b w:val="false"/>
          <w:i w:val="false"/>
          <w:color w:val="000000"/>
          <w:sz w:val="22"/>
        </w:rPr>
        <w:t> </w:t>
      </w:r>
      <w:r>
        <w:rPr>
          <w:rFonts w:ascii="Times New Roman" w:hAnsi="Times New Roman"/>
          <w:b w:val="false"/>
          <w:i w:val="false"/>
          <w:color w:val="000000"/>
          <w:sz w:val="22"/>
        </w:rPr>
        <w:t xml:space="preserve">Due consideration under this rule shall be given to the public health, the preferences of a person authorized to control final disposition of a decedent’s remains under Iowa Code section </w:t>
      </w:r>
      <w:hyperlink r:id="rId19">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and any court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5199C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641—97.15</w:t>
      </w:r>
      <w:r>
        <w:rPr>
          <w:rFonts w:ascii="Times New Roman" w:hAnsi="Times New Roman"/>
          <w:b/>
          <w:i w:val="false"/>
          <w:color w:val="000000"/>
          <w:sz w:val="22"/>
        </w:rPr>
        <w:t xml:space="preserve">(144) </w:t>
      </w:r>
      <w:r>
        <w:rPr>
          <w:rFonts w:ascii="Times New Roman" w:hAnsi="Times New Roman"/>
          <w:b/>
          <w:i w:val="false"/>
          <w:color w:val="000000"/>
          <w:sz w:val="22"/>
        </w:rPr>
        <w:t xml:space="preserve">Delayed death registration—one year or more after event. </w:t>
      </w:r>
      <w:r>
        <w:rPr>
          <w:rFonts w:ascii="Times New Roman" w:hAnsi="Times New Roman"/>
          <w:b w:val="false"/>
          <w:i w:val="false"/>
          <w:color w:val="000000"/>
          <w:sz w:val="22"/>
        </w:rPr>
        <w:t xml:space="preserve">Iowa deaths registered one year or more after the date of death shall be prepared on a Delayed Certificate of Death form developed by the state registrar. The state registrar shall require documentary evidence to prove the facts of the death pursuant to Iowa Code section </w:t>
      </w:r>
      <w:hyperlink r:id="rId20">
        <w:r>
          <w:rPr>
            <w:rStyle w:val="Hyperlink"/>
            <w:rFonts w:ascii="Times New Roman" w:hAnsi="Times New Roman"/>
            <w:b w:val="false"/>
            <w:i w:val="false"/>
            <w:color w:val="000000"/>
            <w:sz w:val="22"/>
          </w:rPr>
          <w:t>144.16</w:t>
        </w:r>
      </w:hyperlink>
      <w:r>
        <w:rPr>
          <w:rFonts w:ascii="Times New Roman" w:hAnsi="Times New Roman"/>
          <w:b w:val="false"/>
          <w:i w:val="false"/>
          <w:color w:val="000000"/>
          <w:sz w:val="22"/>
        </w:rPr>
        <w:t>. The delayed certificate of death shall be registered and maintained solely at the state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Registration of a delayed certificate of death may be requested by the surviving next of kin of the deceased, or the surviving next of kin’s legal representative, in the following descending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Executor of the decedent’s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Spouse, if not legally separated from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or legal guardian of the child if the child is under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Grandchild or legal guardian of the grandchild if the grandchild is under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Sibling;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Grandparent;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Funeral director responsible for the disposition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97.15(2)</w:t>
      </w:r>
      <w:r>
        <w:rPr>
          <w:rFonts w:ascii="Times New Roman" w:hAnsi="Times New Roman"/>
          <w:b w:val="false"/>
          <w:i w:val="false"/>
          <w:color w:val="000000"/>
          <w:sz w:val="22"/>
        </w:rPr>
        <w:t> </w:t>
      </w:r>
      <w:r>
        <w:rPr>
          <w:rFonts w:ascii="Times New Roman" w:hAnsi="Times New Roman"/>
          <w:b w:val="false"/>
          <w:i/>
          <w:color w:val="000000"/>
          <w:sz w:val="22"/>
        </w:rPr>
        <w:t xml:space="preserve">Facts to be established.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submit a notification of record search certified by the state registrar, which shall indicate that no prior certificate of death is on file for the person whose delayed death record is to be filed. The notification of record search shall be returned to the applicant and shall not be exchanged for a certified copy of the delayed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substantiate the following with documentary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full legal name and sex of the deceased at the time of the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and time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place of death, including the type of place and location where the death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method and location of the final disposition;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full name and address of the person responsible for the final disposition;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Cause and manner of death;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relationship to the decedent of the person applying to register the delayed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97.15(3)</w:t>
      </w:r>
      <w:r>
        <w:rPr>
          <w:rFonts w:ascii="Times New Roman" w:hAnsi="Times New Roman"/>
          <w:b w:val="false"/>
          <w:i w:val="false"/>
          <w:color w:val="000000"/>
          <w:sz w:val="22"/>
        </w:rPr>
        <w:t> </w:t>
      </w:r>
      <w:r>
        <w:rPr>
          <w:rFonts w:ascii="Times New Roman" w:hAnsi="Times New Roman"/>
          <w:b w:val="false"/>
          <w:i/>
          <w:color w:val="000000"/>
          <w:sz w:val="22"/>
        </w:rPr>
        <w:t xml:space="preserve">Documentary evidence.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to register the delayed certificate of death shall be supported by a minimum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affidavit of the person filing the certificate attesting to the accuracy of the information on the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Three dated documents from independent sources that consistently support the information required pursuant to subrule </w:t>
      </w:r>
      <w:hyperlink r:id="rId21">
        <w:r>
          <w:rPr>
            <w:rStyle w:val="Hyperlink"/>
            <w:rFonts w:ascii="Times New Roman" w:hAnsi="Times New Roman"/>
            <w:b w:val="false"/>
            <w:i w:val="false"/>
            <w:color w:val="000000"/>
            <w:sz w:val="22"/>
          </w:rPr>
          <w:t>97.15(2)</w:t>
        </w:r>
      </w:hyperlink>
      <w:r>
        <w:rPr>
          <w:rFonts w:ascii="Times New Roman" w:hAnsi="Times New Roman"/>
          <w:b w:val="false"/>
          <w:i w:val="false"/>
          <w:color w:val="000000"/>
          <w:sz w:val="22"/>
        </w:rPr>
        <w:t>. The documents shall be in the form of the original record, a certified copy thereof, or a notarized statement from the custodian of the record or document on the custodian’s letterhead. Personal affidavits are not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require additional documentary evidence to prove the facts of the death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97.15(4)</w:t>
      </w:r>
      <w:r>
        <w:rPr>
          <w:rFonts w:ascii="Times New Roman" w:hAnsi="Times New Roman"/>
          <w:b w:val="false"/>
          <w:i w:val="false"/>
          <w:color w:val="000000"/>
          <w:sz w:val="22"/>
        </w:rPr>
        <w:t> </w:t>
      </w:r>
      <w:r>
        <w:rPr>
          <w:rFonts w:ascii="Times New Roman" w:hAnsi="Times New Roman"/>
          <w:b w:val="false"/>
          <w:i/>
          <w:color w:val="000000"/>
          <w:sz w:val="22"/>
        </w:rPr>
        <w:t xml:space="preserve">Abstraction and certification by the state registrar. </w:t>
      </w:r>
      <w:r>
        <w:rPr>
          <w:rFonts w:ascii="Times New Roman" w:hAnsi="Times New Roman"/>
          <w:b w:val="false"/>
          <w:i w:val="false"/>
          <w:color w:val="000000"/>
          <w:sz w:val="22"/>
        </w:rPr>
        <w:t>The state registrar shall abstract on the Delayed Certificate of Death form a description of each document submitted to support the facts of death. This description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title or description of the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custodian who attested to the facts on the original documents in the custodian’s custody;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of the original filing of the document being abstracted;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information regarding the death for delayed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97.15(5)</w:t>
      </w:r>
      <w:r>
        <w:rPr>
          <w:rFonts w:ascii="Times New Roman" w:hAnsi="Times New Roman"/>
          <w:b w:val="false"/>
          <w:i w:val="false"/>
          <w:color w:val="000000"/>
          <w:sz w:val="22"/>
        </w:rPr>
        <w:t> </w:t>
      </w:r>
      <w:r>
        <w:rPr>
          <w:rFonts w:ascii="Times New Roman" w:hAnsi="Times New Roman"/>
          <w:b w:val="false"/>
          <w:i/>
          <w:color w:val="000000"/>
          <w:sz w:val="22"/>
        </w:rPr>
        <w:t xml:space="preserve">Acceptance of documentary evidence for registration. </w:t>
      </w:r>
      <w:r>
        <w:rPr>
          <w:rFonts w:ascii="Times New Roman" w:hAnsi="Times New Roman"/>
          <w:b w:val="false"/>
          <w:i w:val="false"/>
          <w:color w:val="000000"/>
          <w:sz w:val="22"/>
        </w:rPr>
        <w:t>All documents submitted in support of the delayed registration shall be returned to the applicant after review, abstraction, and registration. The state registrar shall by signature certify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prior certificate of death is on file for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evidence has been reviewed and substantiates the facts of death;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abstract of the evidence appearing on the delayed certificate of death accurately reflects the nature and content of the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97.15(6)</w:t>
      </w:r>
      <w:r>
        <w:rPr>
          <w:rFonts w:ascii="Times New Roman" w:hAnsi="Times New Roman"/>
          <w:b w:val="false"/>
          <w:i w:val="false"/>
          <w:color w:val="000000"/>
          <w:sz w:val="22"/>
        </w:rPr>
        <w:t> </w:t>
      </w:r>
      <w:r>
        <w:rPr>
          <w:rFonts w:ascii="Times New Roman" w:hAnsi="Times New Roman"/>
          <w:b w:val="false"/>
          <w:i/>
          <w:color w:val="000000"/>
          <w:sz w:val="22"/>
        </w:rPr>
        <w:t xml:space="preserve">Denial of registration. </w:t>
      </w:r>
      <w:r>
        <w:rPr>
          <w:rFonts w:ascii="Times New Roman" w:hAnsi="Times New Roman"/>
          <w:b w:val="false"/>
          <w:i w:val="false"/>
          <w:color w:val="000000"/>
          <w:sz w:val="22"/>
        </w:rPr>
        <w:t>In the absence of adequate substantiating evidence or if the state registrar finds reason to question the validity or adequacy of the evidence required to establish a delayed certificate of death, the state registrar shall not register the delayed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notice of rejection from the state registrar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Delayed Certificate of Death form stamped “rejected”;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Delayed Evidence Refusal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delayed certificates which have not been completed within one year from the date of application may be dismissed at the discretion of the state registrar. Upon dismissal, the state registrar shall advise the applicant, and all documents submitted in support of such registration shall be returned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97.15(7)</w:t>
      </w:r>
      <w:r>
        <w:rPr>
          <w:rFonts w:ascii="Times New Roman" w:hAnsi="Times New Roman"/>
          <w:b w:val="false"/>
          <w:i w:val="false"/>
          <w:color w:val="000000"/>
          <w:sz w:val="22"/>
        </w:rPr>
        <w:t> </w:t>
      </w:r>
      <w:r>
        <w:rPr>
          <w:rFonts w:ascii="Times New Roman" w:hAnsi="Times New Roman"/>
          <w:b w:val="false"/>
          <w:i/>
          <w:color w:val="000000"/>
          <w:sz w:val="22"/>
        </w:rPr>
        <w:t xml:space="preserve">Duties of county registrar. </w:t>
      </w:r>
      <w:r>
        <w:rPr>
          <w:rFonts w:ascii="Times New Roman" w:hAnsi="Times New Roman"/>
          <w:b w:val="false"/>
          <w:i w:val="false"/>
          <w:color w:val="000000"/>
          <w:sz w:val="22"/>
        </w:rPr>
        <w:t>The county registrar may assist the applicant in the completion and notarization of the delayed form, excluding the portion restricted for state use only. The county registrar may forward the partially completed delayed form, documents and fees to the state registrar for final review and possible acceptance.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97.15(8)</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Administrative and certified copy fees shall be charged as provided in rule </w:t>
      </w:r>
      <w:hyperlink r:id="rId22">
        <w:r>
          <w:rPr>
            <w:rStyle w:val="Hyperlink"/>
            <w:rFonts w:ascii="Times New Roman" w:hAnsi="Times New Roman"/>
            <w:b w:val="false"/>
            <w:i w:val="false"/>
            <w:color w:val="000000"/>
            <w:sz w:val="22"/>
          </w:rPr>
          <w:t>641—95.6(144)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9617C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641—97.16</w:t>
      </w:r>
      <w:r>
        <w:rPr>
          <w:rFonts w:ascii="Times New Roman" w:hAnsi="Times New Roman"/>
          <w:b/>
          <w:i w:val="false"/>
          <w:color w:val="000000"/>
          <w:sz w:val="22"/>
        </w:rPr>
        <w:t xml:space="preserve">(144) </w:t>
      </w:r>
      <w:r>
        <w:rPr>
          <w:rFonts w:ascii="Times New Roman" w:hAnsi="Times New Roman"/>
          <w:b/>
          <w:i w:val="false"/>
          <w:color w:val="000000"/>
          <w:sz w:val="22"/>
        </w:rPr>
        <w:t xml:space="preserve">Registration of presumptive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97.16(1)</w:t>
      </w:r>
      <w:r>
        <w:rPr>
          <w:rFonts w:ascii="Times New Roman" w:hAnsi="Times New Roman"/>
          <w:b w:val="false"/>
          <w:i w:val="false"/>
          <w:color w:val="000000"/>
          <w:sz w:val="22"/>
        </w:rPr>
        <w:t> </w:t>
      </w:r>
      <w:r>
        <w:rPr>
          <w:rFonts w:ascii="Times New Roman" w:hAnsi="Times New Roman"/>
          <w:b w:val="false"/>
          <w:i w:val="false"/>
          <w:color w:val="000000"/>
          <w:sz w:val="22"/>
        </w:rPr>
        <w:t>A petition shall be filed with the district court in the county where the presumptive death occurred and shall be supported with the completed Affidavit of Personal Knowledge of a Missing Person form. The form shall be completed by the surviving next of kin of the deceased, or the surviving next of kin’s legal representative, in the following descending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Spouse, if not legally separated from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 or the child’s legal guardian if the child is under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Grandchild or the grandchild’s legal guardian if the grandchild is under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Sibling;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Grandparent;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Aunt or uncle;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Niece or nephew;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in the next degree of kinship to the decedent in the order named by law to inherit the estate of the decedent pursuant to Iowa Code sections </w:t>
      </w:r>
      <w:hyperlink r:id="rId23">
        <w:r>
          <w:rPr>
            <w:rStyle w:val="Hyperlink"/>
            <w:rFonts w:ascii="Times New Roman" w:hAnsi="Times New Roman"/>
            <w:b w:val="false"/>
            <w:i w:val="false"/>
            <w:color w:val="000000"/>
            <w:sz w:val="22"/>
          </w:rPr>
          <w:t>633.210 to 633.226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97.16(2)</w:t>
      </w:r>
      <w:r>
        <w:rPr>
          <w:rFonts w:ascii="Times New Roman" w:hAnsi="Times New Roman"/>
          <w:b w:val="false"/>
          <w:i w:val="false"/>
          <w:color w:val="000000"/>
          <w:sz w:val="22"/>
        </w:rPr>
        <w:t> </w:t>
      </w:r>
      <w:r>
        <w:rPr>
          <w:rFonts w:ascii="Times New Roman" w:hAnsi="Times New Roman"/>
          <w:b w:val="false"/>
          <w:i w:val="false"/>
          <w:color w:val="000000"/>
          <w:sz w:val="22"/>
        </w:rPr>
        <w:t>In addition to the Affidavit of Personal Knowledge of a Missing Person form or in the absence of the next of kin, the petition may be supported by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Affidavit by Employer for an Employee Who Was Working at Time of Disappearance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Affidavit by Government Official for a Government Employee Missing While Involved in Rescue Efforts form;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Affidavit by Reliable Informant of Missing Person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97.16(3)</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provide the affidavit forms and the certificate of presumptive death. The affidavits and the certificate of presumptive death shall be registered and maintained solely at the state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97.16(4)</w:t>
      </w:r>
      <w:r>
        <w:rPr>
          <w:rFonts w:ascii="Times New Roman" w:hAnsi="Times New Roman"/>
          <w:b w:val="false"/>
          <w:i w:val="false"/>
          <w:color w:val="000000"/>
          <w:sz w:val="22"/>
        </w:rPr>
        <w:t> </w:t>
      </w:r>
      <w:r>
        <w:rPr>
          <w:rFonts w:ascii="Times New Roman" w:hAnsi="Times New Roman"/>
          <w:b w:val="false"/>
          <w:i w:val="false"/>
          <w:color w:val="000000"/>
          <w:sz w:val="22"/>
        </w:rPr>
        <w:t xml:space="preserve">Upon presentation of a certified copy of a court order, the state registrar shall file a certificate of presumptive death pursuant to Iowa Code sections </w:t>
      </w:r>
      <w:hyperlink r:id="rId24">
        <w:r>
          <w:rPr>
            <w:rStyle w:val="Hyperlink"/>
            <w:rFonts w:ascii="Times New Roman" w:hAnsi="Times New Roman"/>
            <w:b w:val="false"/>
            <w:i w:val="false"/>
            <w:color w:val="000000"/>
            <w:sz w:val="22"/>
          </w:rPr>
          <w:t>633.517 to 633.520</w:t>
        </w:r>
      </w:hyperlink>
      <w:r>
        <w:rPr>
          <w:rFonts w:ascii="Times New Roman" w:hAnsi="Times New Roman"/>
          <w:b w:val="false"/>
          <w:i w:val="false"/>
          <w:color w:val="000000"/>
          <w:sz w:val="22"/>
        </w:rPr>
        <w:t>. The order from the district court shall only establish the presumptive death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97.16(5)</w:t>
      </w:r>
      <w:r>
        <w:rPr>
          <w:rFonts w:ascii="Times New Roman" w:hAnsi="Times New Roman"/>
          <w:b w:val="false"/>
          <w:i w:val="false"/>
          <w:color w:val="000000"/>
          <w:sz w:val="22"/>
        </w:rPr>
        <w:t> </w:t>
      </w:r>
      <w:r>
        <w:rPr>
          <w:rFonts w:ascii="Times New Roman" w:hAnsi="Times New Roman"/>
          <w:b w:val="false"/>
          <w:i w:val="false"/>
          <w:color w:val="000000"/>
          <w:sz w:val="22"/>
        </w:rPr>
        <w:t xml:space="preserve">In cases under the jurisdiction of the medical examiner, the certified copy of the court order and the completed supporting affidavits listed in subrules </w:t>
      </w:r>
      <w:hyperlink r:id="rId25">
        <w:r>
          <w:rPr>
            <w:rStyle w:val="Hyperlink"/>
            <w:rFonts w:ascii="Times New Roman" w:hAnsi="Times New Roman"/>
            <w:b w:val="false"/>
            <w:i w:val="false"/>
            <w:color w:val="000000"/>
            <w:sz w:val="22"/>
          </w:rPr>
          <w:t>97.16(1)</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97.16(2)</w:t>
        </w:r>
      </w:hyperlink>
      <w:r>
        <w:rPr>
          <w:rFonts w:ascii="Times New Roman" w:hAnsi="Times New Roman"/>
          <w:b w:val="false"/>
          <w:i w:val="false"/>
          <w:color w:val="000000"/>
          <w:sz w:val="22"/>
        </w:rPr>
        <w:t xml:space="preserve"> shall be delivered to the medical examiner. The medical examiner shall complete the certificate of presumptive death and certify to the cause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97.16(6)</w:t>
      </w:r>
      <w:r>
        <w:rPr>
          <w:rFonts w:ascii="Times New Roman" w:hAnsi="Times New Roman"/>
          <w:b w:val="false"/>
          <w:i w:val="false"/>
          <w:color w:val="000000"/>
          <w:sz w:val="22"/>
        </w:rPr>
        <w:t> </w:t>
      </w:r>
      <w:r>
        <w:rPr>
          <w:rFonts w:ascii="Times New Roman" w:hAnsi="Times New Roman"/>
          <w:b w:val="false"/>
          <w:i w:val="false"/>
          <w:color w:val="000000"/>
          <w:sz w:val="22"/>
        </w:rPr>
        <w:t>The certificate of presumptive death shall be registered and maintained solely at the state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97.16(7)</w:t>
      </w:r>
      <w:r>
        <w:rPr>
          <w:rFonts w:ascii="Times New Roman" w:hAnsi="Times New Roman"/>
          <w:b w:val="false"/>
          <w:i w:val="false"/>
          <w:color w:val="000000"/>
          <w:sz w:val="22"/>
        </w:rPr>
        <w:t> </w:t>
      </w:r>
      <w:r>
        <w:rPr>
          <w:rFonts w:ascii="Times New Roman" w:hAnsi="Times New Roman"/>
          <w:b w:val="false"/>
          <w:i w:val="false"/>
          <w:color w:val="000000"/>
          <w:sz w:val="22"/>
        </w:rPr>
        <w:t>The certificate of presumptive death shall be recorded based on the date of the court order and shall not be registered as a delayed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97.16(8)</w:t>
      </w:r>
      <w:r>
        <w:rPr>
          <w:rFonts w:ascii="Times New Roman" w:hAnsi="Times New Roman"/>
          <w:b w:val="false"/>
          <w:i w:val="false"/>
          <w:color w:val="000000"/>
          <w:sz w:val="22"/>
        </w:rPr>
        <w:t> </w:t>
      </w:r>
      <w:r>
        <w:rPr>
          <w:rFonts w:ascii="Times New Roman" w:hAnsi="Times New Roman"/>
          <w:b w:val="false"/>
          <w:i w:val="false"/>
          <w:color w:val="000000"/>
          <w:sz w:val="22"/>
        </w:rPr>
        <w:t>If the missing person is located and found to be alive, the certificate of presumptive death shall be voided and removed from the vital records system of registration. Any issued certified copies shall be surrendered to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641—97.17</w:t>
      </w:r>
      <w:r>
        <w:rPr>
          <w:rFonts w:ascii="Times New Roman" w:hAnsi="Times New Roman"/>
          <w:b/>
          <w:i w:val="false"/>
          <w:color w:val="000000"/>
          <w:sz w:val="22"/>
        </w:rPr>
        <w:t xml:space="preserve">(144) </w:t>
      </w:r>
      <w:r>
        <w:rPr>
          <w:rFonts w:ascii="Times New Roman" w:hAnsi="Times New Roman"/>
          <w:b/>
          <w:i w:val="false"/>
          <w:color w:val="000000"/>
          <w:sz w:val="22"/>
        </w:rPr>
        <w:t xml:space="preserve">Release or final disposition of a dead human body or fetus by an institution.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97.17(1)</w:t>
      </w:r>
      <w:r>
        <w:rPr>
          <w:rFonts w:ascii="Times New Roman" w:hAnsi="Times New Roman"/>
          <w:b w:val="false"/>
          <w:i w:val="false"/>
          <w:color w:val="000000"/>
          <w:sz w:val="22"/>
        </w:rPr>
        <w:t> </w:t>
      </w:r>
      <w:r>
        <w:rPr>
          <w:rFonts w:ascii="Times New Roman" w:hAnsi="Times New Roman"/>
          <w:b w:val="false"/>
          <w:i w:val="false"/>
          <w:color w:val="000000"/>
          <w:sz w:val="22"/>
        </w:rPr>
        <w:t>When a dead human body or fetus is released by an institution, the person in charge of the institution shall maintain a record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time, and place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title, and license number of person who pronounced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medical certifier;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person to whom the dead human body or fetus is released;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of removal of the dead human body or fetus from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97.17(2)</w:t>
      </w:r>
      <w:r>
        <w:rPr>
          <w:rFonts w:ascii="Times New Roman" w:hAnsi="Times New Roman"/>
          <w:b w:val="false"/>
          <w:i w:val="false"/>
          <w:color w:val="000000"/>
          <w:sz w:val="22"/>
        </w:rPr>
        <w:t> </w:t>
      </w:r>
      <w:r>
        <w:rPr>
          <w:rFonts w:ascii="Times New Roman" w:hAnsi="Times New Roman"/>
          <w:b w:val="false"/>
          <w:i w:val="false"/>
          <w:color w:val="000000"/>
          <w:sz w:val="22"/>
        </w:rPr>
        <w:t>When a dead human body or fetus is released or final disposition is completed by an institution, the person in charge of the institution shall keep a record showing the date, place, and manner of release or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97.17(3)</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direction of the state registrar, the institution shall provide the information listed in subrule </w:t>
      </w:r>
      <w:hyperlink r:id="rId27">
        <w:r>
          <w:rPr>
            <w:rStyle w:val="Hyperlink"/>
            <w:rFonts w:ascii="Times New Roman" w:hAnsi="Times New Roman"/>
            <w:b w:val="false"/>
            <w:i w:val="false"/>
            <w:color w:val="000000"/>
            <w:sz w:val="22"/>
          </w:rPr>
          <w:t>97.17(1)</w:t>
        </w:r>
      </w:hyperlink>
      <w:r>
        <w:rPr>
          <w:rFonts w:ascii="Times New Roman" w:hAnsi="Times New Roman"/>
          <w:b w:val="false"/>
          <w:i w:val="false"/>
          <w:color w:val="000000"/>
          <w:sz w:val="22"/>
        </w:rPr>
        <w:t xml:space="preserve"> to the funeral director or person acting as such who assumes custody of the dead human body for purposes of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97.17(4)</w:t>
      </w:r>
      <w:r>
        <w:rPr>
          <w:rFonts w:ascii="Times New Roman" w:hAnsi="Times New Roman"/>
          <w:b w:val="false"/>
          <w:i w:val="false"/>
          <w:color w:val="000000"/>
          <w:sz w:val="22"/>
        </w:rPr>
        <w:t> </w:t>
      </w:r>
      <w:r>
        <w:rPr>
          <w:rFonts w:ascii="Times New Roman" w:hAnsi="Times New Roman"/>
          <w:b w:val="false"/>
          <w:i w:val="false"/>
          <w:color w:val="000000"/>
          <w:sz w:val="22"/>
        </w:rPr>
        <w:t>Records maintained under this rule shall be retained for a period of not less than ten years and shall be made available for inspection by the state registrar upon demand.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641—97.18</w:t>
      </w:r>
      <w:r>
        <w:rPr>
          <w:rFonts w:ascii="Times New Roman" w:hAnsi="Times New Roman"/>
          <w:b/>
          <w:i w:val="false"/>
          <w:color w:val="000000"/>
          <w:sz w:val="22"/>
        </w:rPr>
        <w:t xml:space="preserve">(144) </w:t>
      </w:r>
      <w:r>
        <w:rPr>
          <w:rFonts w:ascii="Times New Roman" w:hAnsi="Times New Roman"/>
          <w:b/>
          <w:i w:val="false"/>
          <w:color w:val="000000"/>
          <w:sz w:val="22"/>
        </w:rPr>
        <w:t xml:space="preserve">Additional record by funeral director.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97.18(1)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filing any certificate or other form required by Iowa Code chapter </w:t>
      </w:r>
      <w:hyperlink r:id="rId28">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a funeral director or other person who removes from the place of death or transports or completes final disposition of a dead human body or fetus shall maintain a record which shall identify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time, and place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person to whom the dead human body or fetus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of institution or other place of death releasing the dead human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of removal from the place of death;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Place and method of final disposition of the dead human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97.18(2)</w:t>
      </w:r>
      <w:r>
        <w:rPr>
          <w:rFonts w:ascii="Times New Roman" w:hAnsi="Times New Roman"/>
          <w:b w:val="false"/>
          <w:i w:val="false"/>
          <w:color w:val="000000"/>
          <w:sz w:val="22"/>
        </w:rPr>
        <w:t> </w:t>
      </w:r>
      <w:r>
        <w:rPr>
          <w:rFonts w:ascii="Times New Roman" w:hAnsi="Times New Roman"/>
          <w:b w:val="false"/>
          <w:i w:val="false"/>
          <w:color w:val="000000"/>
          <w:sz w:val="22"/>
        </w:rPr>
        <w:t>Records maintained under this rule shall be retained for a period of not less than ten years at the funeral establishment responsible for disposition and shall be made available for inspection by the state registrar upon demand.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9">
        <w:r>
          <w:rPr>
            <w:rStyle w:val="Hyperlink"/>
            <w:rFonts w:ascii="Times New Roman" w:hAnsi="Times New Roman"/>
            <w:b w:val="false"/>
            <w:i w:val="false"/>
            <w:color w:val="000000"/>
            <w:sz w:val="22"/>
          </w:rPr>
          <w:t>135.11(7)</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144.12</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144.16 to 144.18</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144.26 to 144.29</w:t>
        </w:r>
      </w:hyperlink>
      <w:r>
        <w:rPr>
          <w:rFonts w:ascii="Times New Roman" w:hAnsi="Times New Roman"/>
          <w:b w:val="false"/>
          <w:i w:val="false"/>
          <w:color w:val="000000"/>
          <w:sz w:val="22"/>
        </w:rPr>
        <w:t xml:space="preserve">, </w:t>
      </w:r>
      <w:hyperlink r:id="rId33">
        <w:r>
          <w:rPr>
            <w:rStyle w:val="Hyperlink"/>
            <w:rFonts w:ascii="Times New Roman" w:hAnsi="Times New Roman"/>
            <w:b w:val="false"/>
            <w:i w:val="false"/>
            <w:color w:val="000000"/>
            <w:sz w:val="22"/>
          </w:rPr>
          <w:t>144.30 to 144.35</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144.47</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144.49 to 144.51</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331.802(3)</w:t>
        </w:r>
      </w:hyperlink>
      <w:r>
        <w:rPr>
          <w:rFonts w:ascii="Times New Roman" w:hAnsi="Times New Roman"/>
          <w:b w:val="false"/>
          <w:i w:val="false"/>
          <w:color w:val="000000"/>
          <w:sz w:val="22"/>
        </w:rPr>
        <w:t xml:space="preserve"> and </w:t>
      </w:r>
      <w:hyperlink r:id="rId38">
        <w:r>
          <w:rPr>
            <w:rStyle w:val="Hyperlink"/>
            <w:rFonts w:ascii="Times New Roman" w:hAnsi="Times New Roman"/>
            <w:b w:val="false"/>
            <w:i w:val="false"/>
            <w:color w:val="000000"/>
            <w:sz w:val="22"/>
          </w:rPr>
          <w:t>633.517 to 633.520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0483C</w:t>
      </w:r>
      <w:r>
        <w:rPr>
          <w:rFonts w:ascii="Times New Roman" w:hAnsi="Times New Roman"/>
          <w:b w:val="false"/>
          <w:i w:val="false"/>
          <w:color w:val="000000"/>
          <w:sz w:val="21"/>
        </w:rPr>
        <w:t xml:space="preserve"> (Notice ARC 0376C,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2276C</w:t>
      </w:r>
      <w:r>
        <w:rPr>
          <w:rFonts w:ascii="Times New Roman" w:hAnsi="Times New Roman"/>
          <w:b w:val="false"/>
          <w:i w:val="false"/>
          <w:color w:val="000000"/>
          <w:sz w:val="21"/>
        </w:rPr>
        <w:t xml:space="preserve"> (Notice ARC 2156C, IAB 9/30/15)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5199C</w:t>
      </w:r>
      <w:r>
        <w:rPr>
          <w:rFonts w:ascii="Times New Roman" w:hAnsi="Times New Roman"/>
          <w:b w:val="false"/>
          <w:i w:val="false"/>
          <w:color w:val="000000"/>
          <w:sz w:val="21"/>
        </w:rPr>
        <w:t xml:space="preserve"> (Notice ARC 5087C, IAB 7/15/20)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9617C</w:t>
      </w:r>
      <w:r>
        <w:rPr>
          <w:rFonts w:ascii="Times New Roman" w:hAnsi="Times New Roman"/>
          <w:b w:val="false"/>
          <w:i w:val="false"/>
          <w:color w:val="000000"/>
          <w:sz w:val="21"/>
        </w:rPr>
        <w:t xml:space="preserve"> (Notice ARC 9491C, IAB 8/20/25)</w:t>
      </w:r>
      <w:r>
        <w:rPr>
          <w:rFonts w:ascii="Times New Roman" w:hAnsi="Times New Roman"/>
          <w:b w:val="false"/>
          <w:i w:val="false"/>
          <w:color w:val="000000"/>
          <w:sz w:val="21"/>
        </w:rPr>
        <w:t>, IAB 10/15/25, effective 12/1/25]</w:t>
      </w:r>
    </w:p>
    <w:p>
      <w:pPr>
        <w:pBdr>
          <w:bottom w:space="2"/>
        </w:pBdr>
        <w:spacing w:before="0" w:after="0"/>
        <w:ind w:left="120"/>
        <w:jc w:val="both"/>
      </w:pPr>
      <w:r>
        <w:rPr>
          <w:rFonts w:ascii="Times New Roman" w:hAnsi="Times New Roman"/>
          <w:b w:val="false"/>
          <w:i w:val="false"/>
          <w:color w:val="000000"/>
          <w:sz w:val="22"/>
        </w:rPr>
        <w:t>January 16, 2013, effective date of Chapter 97 [ARC 0483C] delayed until the adjournment of the 2013 General Assembly by the Administrative Rules Review Committee at its meeting held January 8, 2013; delay lifted at the meeting held March 8, 2013.</w:t>
      </w:r>
    </w:p>
    <w:sectPr>
      <w:footerReference r:id="rId39"/>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95.pdf" Type="http://schemas.openxmlformats.org/officeDocument/2006/relationships/hyperlink" Id="rId5"/>
    <Relationship TargetMode="External" Target="https://www.legis.iowa.gov/docs/ico/chapter/135.1.pdf" Type="http://schemas.openxmlformats.org/officeDocument/2006/relationships/hyperlink" Id="rId6"/>
    <Relationship TargetMode="External" Target="https://www.legis.iowa.gov/docs/ico/chapter/331.802.pdf" Type="http://schemas.openxmlformats.org/officeDocument/2006/relationships/hyperlink" Id="rId7"/>
    <Relationship TargetMode="External" Target="https://www.legis.iowa.gov/docs/iac/rule/641.97.12.pdf" Type="http://schemas.openxmlformats.org/officeDocument/2006/relationships/hyperlink" Id="rId8"/>
    <Relationship TargetMode="External" Target="https://www.legis.iowa.gov/docs/ico/chapter/144.32.pdf" Type="http://schemas.openxmlformats.org/officeDocument/2006/relationships/hyperlink" Id="rId9"/>
    <Relationship TargetMode="External" Target="https://www.legis.iowa.gov/docs/iac/rule/645.100.4.pdf" Type="http://schemas.openxmlformats.org/officeDocument/2006/relationships/hyperlink" Id="rId10"/>
    <Relationship TargetMode="External" Target="https://www.legis.iowa.gov/docs/ico/chapter/139A.2.pdf" Type="http://schemas.openxmlformats.org/officeDocument/2006/relationships/hyperlink" Id="rId11"/>
    <Relationship TargetMode="External" Target="https://www.legis.iowa.gov/docs/ico/chapter/144C.5.pdf" Type="http://schemas.openxmlformats.org/officeDocument/2006/relationships/hyperlink" Id="rId12"/>
    <Relationship TargetMode="External" Target="https://www.legis.iowa.gov/docs/ico/chapter/144C.5.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co/chapter/144C.5.pdf" Type="http://schemas.openxmlformats.org/officeDocument/2006/relationships/hyperlink" Id="rId15"/>
    <Relationship TargetMode="External" Target="https://www.legis.iowa.gov/docs/ico/chapter/144.34.pdf" Type="http://schemas.openxmlformats.org/officeDocument/2006/relationships/hyperlink" Id="rId16"/>
    <Relationship TargetMode="External" Target="https://www.legis.iowa.gov/docs/ico/chapter/144C.5.pdf" Type="http://schemas.openxmlformats.org/officeDocument/2006/relationships/hyperlink" Id="rId17"/>
    <Relationship TargetMode="External" Target="https://www.legis.iowa.gov/docs/iac/rule/641.97.14.pdf" Type="http://schemas.openxmlformats.org/officeDocument/2006/relationships/hyperlink" Id="rId18"/>
    <Relationship TargetMode="External" Target="https://www.legis.iowa.gov/docs/ico/chapter/144C.5.pdf" Type="http://schemas.openxmlformats.org/officeDocument/2006/relationships/hyperlink" Id="rId19"/>
    <Relationship TargetMode="External" Target="https://www.legis.iowa.gov/docs/ico/chapter/144.16.pdf" Type="http://schemas.openxmlformats.org/officeDocument/2006/relationships/hyperlink" Id="rId20"/>
    <Relationship TargetMode="External" Target="https://www.legis.iowa.gov/docs/iac/rule/641.97.15.pdf" Type="http://schemas.openxmlformats.org/officeDocument/2006/relationships/hyperlink" Id="rId21"/>
    <Relationship TargetMode="External" Target="https://www.legis.iowa.gov/docs/iac/rule/641.95.6.pdf" Type="http://schemas.openxmlformats.org/officeDocument/2006/relationships/hyperlink" Id="rId22"/>
    <Relationship TargetMode="External" Target="https://www.legis.iowa.gov/docs/ico/chapter/633.210-226.pdf" Type="http://schemas.openxmlformats.org/officeDocument/2006/relationships/hyperlink" Id="rId23"/>
    <Relationship TargetMode="External" Target="https://www.legis.iowa.gov/docs/ico/chapter/633.517-520.pdf" Type="http://schemas.openxmlformats.org/officeDocument/2006/relationships/hyperlink" Id="rId24"/>
    <Relationship TargetMode="External" Target="https://www.legis.iowa.gov/docs/iac/rule/641.97.16.pdf" Type="http://schemas.openxmlformats.org/officeDocument/2006/relationships/hyperlink" Id="rId25"/>
    <Relationship TargetMode="External" Target="https://www.legis.iowa.gov/docs/iac/rule/641.97.16.pdf" Type="http://schemas.openxmlformats.org/officeDocument/2006/relationships/hyperlink" Id="rId26"/>
    <Relationship TargetMode="External" Target="https://www.legis.iowa.gov/docs/iac/rule/641.97.17.pdf" Type="http://schemas.openxmlformats.org/officeDocument/2006/relationships/hyperlink" Id="rId27"/>
    <Relationship TargetMode="External" Target="https://www.legis.iowa.gov/docs/ico/chapter/144.pdf" Type="http://schemas.openxmlformats.org/officeDocument/2006/relationships/hyperlink" Id="rId28"/>
    <Relationship TargetMode="External" Target="https://www.legis.iowa.gov/docs/ico/chapter/135.11.pdf" Type="http://schemas.openxmlformats.org/officeDocument/2006/relationships/hyperlink" Id="rId29"/>
    <Relationship TargetMode="External" Target="https://www.legis.iowa.gov/docs/ico/chapter/144.12.pdf" Type="http://schemas.openxmlformats.org/officeDocument/2006/relationships/hyperlink" Id="rId30"/>
    <Relationship TargetMode="External" Target="https://www.legis.iowa.gov/docs/ico/chapter/144.16-18.pdf" Type="http://schemas.openxmlformats.org/officeDocument/2006/relationships/hyperlink" Id="rId31"/>
    <Relationship TargetMode="External" Target="https://www.legis.iowa.gov/docs/ico/chapter/144.26-29.pdf" Type="http://schemas.openxmlformats.org/officeDocument/2006/relationships/hyperlink" Id="rId32"/>
    <Relationship TargetMode="External" Target="https://www.legis.iowa.gov/docs/ico/chapter/144.30-35.pdf" Type="http://schemas.openxmlformats.org/officeDocument/2006/relationships/hyperlink" Id="rId33"/>
    <Relationship TargetMode="External" Target="https://www.legis.iowa.gov/docs/ico/chapter/144.47.pdf" Type="http://schemas.openxmlformats.org/officeDocument/2006/relationships/hyperlink" Id="rId34"/>
    <Relationship TargetMode="External" Target="https://www.legis.iowa.gov/docs/ico/chapter/144.49-51.pdf" Type="http://schemas.openxmlformats.org/officeDocument/2006/relationships/hyperlink" Id="rId35"/>
    <Relationship TargetMode="External" Target="https://www.legis.iowa.gov/docs/ico/chapter/144C.5.pdf" Type="http://schemas.openxmlformats.org/officeDocument/2006/relationships/hyperlink" Id="rId36"/>
    <Relationship TargetMode="External" Target="https://www.legis.iowa.gov/docs/ico/chapter/331.802.pdf" Type="http://schemas.openxmlformats.org/officeDocument/2006/relationships/hyperlink" Id="rId37"/>
    <Relationship TargetMode="External" Target="https://www.legis.iowa.gov/docs/ico/chapter/633.517-520.pdf" Type="http://schemas.openxmlformats.org/officeDocument/2006/relationships/hyperlink" Id="rId38"/>
    <Relationship Target="footer.xml" Type="http://schemas.openxmlformats.org/officeDocument/2006/relationships/footer"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