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CHARTER SCHOOLS</w:t>
      </w:r>
    </w:p>
    <w:p>
      <w:pPr>
        <w:spacing w:before="0" w:after="0"/>
        <w:ind w:left="120"/>
        <w:jc w:val="both"/>
      </w:pPr>
      <w:r>
        <w:rPr>
          <w:rFonts w:ascii="Times New Roman" w:hAnsi="Times New Roman"/>
          <w:b/>
          <w:i w:val="false"/>
          <w:color w:val="000000"/>
          <w:sz w:val="22"/>
        </w:rPr>
        <w:t>281—19.1</w:t>
      </w:r>
      <w:r>
        <w:rPr>
          <w:rFonts w:ascii="Times New Roman" w:hAnsi="Times New Roman"/>
          <w:b/>
          <w:i w:val="false"/>
          <w:color w:val="000000"/>
          <w:sz w:val="22"/>
        </w:rPr>
        <w:t xml:space="preserve">(256E) </w:t>
      </w:r>
      <w:r>
        <w:rPr>
          <w:rFonts w:ascii="Times New Roman" w:hAnsi="Times New Roman"/>
          <w:b/>
          <w:i w:val="false"/>
          <w:color w:val="000000"/>
          <w:sz w:val="22"/>
        </w:rPr>
        <w:t xml:space="preserve">General. </w:t>
      </w:r>
      <w:r>
        <w:rPr>
          <w:rFonts w:ascii="Times New Roman" w:hAnsi="Times New Roman"/>
          <w:b w:val="false"/>
          <w:i w:val="false"/>
          <w:color w:val="000000"/>
          <w:sz w:val="22"/>
        </w:rPr>
        <w:t>All charter schools in Iowa are a part of the state’s program of public education. Charter schools established on or after July 1, 2021, are subject to Iowa Code chapter</w:t>
      </w:r>
      <w:hyperlink r:id="rId4">
        <w:r>
          <w:rPr>
            <w:rStyle w:val="Hyperlink"/>
            <w:rFonts w:ascii="Times New Roman" w:hAnsi="Times New Roman"/>
            <w:b w:val="false"/>
            <w:i w:val="false"/>
            <w:color w:val="000000"/>
            <w:sz w:val="22"/>
          </w:rPr>
          <w:t> 256E</w:t>
        </w:r>
      </w:hyperlink>
      <w:r>
        <w:rPr>
          <w:rFonts w:ascii="Times New Roman" w:hAnsi="Times New Roman"/>
          <w:b w:val="false"/>
          <w:i w:val="false"/>
          <w:color w:val="000000"/>
          <w:sz w:val="22"/>
        </w:rPr>
        <w:t xml:space="preserve"> and Division I of this chapter. Charter schools established prior to July 1, 2021, continue to operate under and are subject to the provisions of Iowa Code chapter </w:t>
      </w:r>
      <w:hyperlink r:id="rId5">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 xml:space="preserve"> and Division II of this chapter. The department monitors the effectiveness of charter schools and implements the applicable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spacing w:before="0" w:after="0"/>
        <w:ind w:left="120"/>
        <w:jc w:val="left"/>
      </w:pPr>
      <w:r>
        <w:br/>
      </w:r>
    </w:p>
    <w:p>
      <w:pPr>
        <w:pBdr>
          <w:top w:space="10"/>
        </w:pBdr>
        <w:spacing w:before="0" w:after="0"/>
        <w:ind w:left="120"/>
        <w:jc w:val="center"/>
      </w:pPr>
      <w:r>
        <w:rPr>
          <w:rFonts w:ascii="Times New Roman" w:hAnsi="Times New Roman"/>
          <w:b w:val="false"/>
          <w:i w:val="false"/>
          <w:color w:val="000000"/>
          <w:sz w:val="16"/>
        </w:rPr>
        <w:t>CHARTER SCHOOLS ESTABLISHED ON OR AFTER JULY 1, 2021</w:t>
      </w:r>
    </w:p>
    <w:p>
      <w:pPr>
        <w:spacing w:before="0" w:after="0"/>
        <w:ind w:left="120"/>
        <w:jc w:val="both"/>
      </w:pPr>
      <w:r>
        <w:rPr>
          <w:rFonts w:ascii="Times New Roman" w:hAnsi="Times New Roman"/>
          <w:b/>
          <w:i w:val="false"/>
          <w:color w:val="000000"/>
          <w:sz w:val="22"/>
        </w:rPr>
        <w:t>281—19.2</w:t>
      </w:r>
      <w:r>
        <w:rPr>
          <w:rFonts w:ascii="Times New Roman" w:hAnsi="Times New Roman"/>
          <w:b/>
          <w:i w:val="false"/>
          <w:color w:val="000000"/>
          <w:sz w:val="22"/>
        </w:rPr>
        <w:t xml:space="preserve">(256E) </w:t>
      </w:r>
      <w:r>
        <w:rPr>
          <w:rFonts w:ascii="Times New Roman" w:hAnsi="Times New Roman"/>
          <w:b/>
          <w:i w:val="false"/>
          <w:color w:val="000000"/>
          <w:sz w:val="22"/>
        </w:rPr>
        <w:t xml:space="preserve">Establishment of charter schools. </w:t>
      </w:r>
      <w:r>
        <w:rPr>
          <w:rFonts w:ascii="Times New Roman" w:hAnsi="Times New Roman"/>
          <w:b w:val="false"/>
          <w:i w:val="false"/>
          <w:color w:val="000000"/>
          <w:sz w:val="22"/>
        </w:rPr>
        <w:t xml:space="preserve">A charter school may be established by either of the following methods: a school board-state board model, pursuant to Iowa Code section </w:t>
      </w:r>
      <w:hyperlink r:id="rId6">
        <w:r>
          <w:rPr>
            <w:rStyle w:val="Hyperlink"/>
            <w:rFonts w:ascii="Times New Roman" w:hAnsi="Times New Roman"/>
            <w:b w:val="false"/>
            <w:i w:val="false"/>
            <w:color w:val="000000"/>
            <w:sz w:val="22"/>
          </w:rPr>
          <w:t>256E.4</w:t>
        </w:r>
      </w:hyperlink>
      <w:r>
        <w:rPr>
          <w:rFonts w:ascii="Times New Roman" w:hAnsi="Times New Roman"/>
          <w:b w:val="false"/>
          <w:i w:val="false"/>
          <w:color w:val="000000"/>
          <w:sz w:val="22"/>
        </w:rPr>
        <w:t>, or a founding group-state board model, pursuant to Iowa Code section</w:t>
      </w:r>
      <w:hyperlink r:id="rId7">
        <w:r>
          <w:rPr>
            <w:rStyle w:val="Hyperlink"/>
            <w:rFonts w:ascii="Times New Roman" w:hAnsi="Times New Roman"/>
            <w:b w:val="false"/>
            <w:i w:val="false"/>
            <w:color w:val="000000"/>
            <w:sz w:val="22"/>
          </w:rPr>
          <w:t> 256E.5</w:t>
        </w:r>
      </w:hyperlink>
      <w:r>
        <w:rPr>
          <w:rFonts w:ascii="Times New Roman" w:hAnsi="Times New Roman"/>
          <w:b w:val="false"/>
          <w:i w:val="false"/>
          <w:color w:val="000000"/>
          <w:sz w:val="22"/>
        </w:rPr>
        <w:t>. The state board of education is the only authorizer of charter schools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281—19.3</w:t>
      </w:r>
      <w:r>
        <w:rPr>
          <w:rFonts w:ascii="Times New Roman" w:hAnsi="Times New Roman"/>
          <w:b/>
          <w:i w:val="false"/>
          <w:color w:val="000000"/>
          <w:sz w:val="22"/>
        </w:rPr>
        <w:t xml:space="preserve">(256E) </w:t>
      </w:r>
      <w:r>
        <w:rPr>
          <w:rFonts w:ascii="Times New Roman" w:hAnsi="Times New Roman"/>
          <w:b/>
          <w:i w:val="false"/>
          <w:color w:val="000000"/>
          <w:sz w:val="22"/>
        </w:rPr>
        <w:t xml:space="preserve">Purpose of a charter school. </w:t>
      </w:r>
      <w:r>
        <w:rPr>
          <w:rFonts w:ascii="Times New Roman" w:hAnsi="Times New Roman"/>
          <w:b w:val="false"/>
          <w:i w:val="false"/>
          <w:color w:val="000000"/>
          <w:sz w:val="22"/>
        </w:rPr>
        <w:t xml:space="preserve">A charter school established under this division must intend to accomplish one or more of the purposes set forth in Iowa Code section </w:t>
      </w:r>
      <w:hyperlink r:id="rId8">
        <w:r>
          <w:rPr>
            <w:rStyle w:val="Hyperlink"/>
            <w:rFonts w:ascii="Times New Roman" w:hAnsi="Times New Roman"/>
            <w:b w:val="false"/>
            <w:i w:val="false"/>
            <w:color w:val="000000"/>
            <w:sz w:val="22"/>
          </w:rPr>
          <w:t>256E.1(3)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281—19.4</w:t>
      </w:r>
      <w:r>
        <w:rPr>
          <w:rFonts w:ascii="Times New Roman" w:hAnsi="Times New Roman"/>
          <w:b/>
          <w:i w:val="false"/>
          <w:color w:val="000000"/>
          <w:sz w:val="22"/>
        </w:rPr>
        <w:t xml:space="preserve">(256E)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set forth in Iowa Code section</w:t>
      </w:r>
      <w:hyperlink r:id="rId9">
        <w:r>
          <w:rPr>
            <w:rStyle w:val="Hyperlink"/>
            <w:rFonts w:ascii="Times New Roman" w:hAnsi="Times New Roman"/>
            <w:b w:val="false"/>
            <w:i w:val="false"/>
            <w:color w:val="000000"/>
            <w:sz w:val="22"/>
          </w:rPr>
          <w:t> 256E.2</w:t>
        </w:r>
      </w:hyperlink>
      <w:r>
        <w:rPr>
          <w:rFonts w:ascii="Times New Roman" w:hAnsi="Times New Roman"/>
          <w:b w:val="false"/>
          <w:i w:val="false"/>
          <w:color w:val="000000"/>
          <w:sz w:val="22"/>
        </w:rPr>
        <w:t xml:space="preserve"> apply to this division. In addition, “parent” includes a child’s biological or adoptive parent, as well as anyone authorized by state or federal law or court order, judgment, or decree to make educational decisions for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281—19.5</w:t>
      </w:r>
      <w:r>
        <w:rPr>
          <w:rFonts w:ascii="Times New Roman" w:hAnsi="Times New Roman"/>
          <w:b/>
          <w:i w:val="false"/>
          <w:color w:val="000000"/>
          <w:sz w:val="22"/>
        </w:rPr>
        <w:t xml:space="preserve">(256E) </w:t>
      </w:r>
      <w:r>
        <w:rPr>
          <w:rFonts w:ascii="Times New Roman" w:hAnsi="Times New Roman"/>
          <w:b/>
          <w:i w:val="false"/>
          <w:color w:val="000000"/>
          <w:sz w:val="22"/>
        </w:rPr>
        <w:t xml:space="preserve">General application provisions. </w:t>
      </w:r>
      <w:r>
        <w:rPr>
          <w:rFonts w:ascii="Times New Roman" w:hAnsi="Times New Roman"/>
          <w:b w:val="false"/>
          <w:i w:val="false"/>
          <w:color w:val="000000"/>
          <w:sz w:val="22"/>
        </w:rPr>
        <w:t>The following general application provisions apply to both the school board-state board and founding group-state board charter establishment models.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Instructions. </w:t>
      </w:r>
      <w:r>
        <w:rPr>
          <w:rFonts w:ascii="Times New Roman" w:hAnsi="Times New Roman"/>
          <w:b w:val="false"/>
          <w:i w:val="false"/>
          <w:color w:val="000000"/>
          <w:sz w:val="22"/>
        </w:rPr>
        <w:t xml:space="preserve">The instructions for completing an application includes or otherwise informs applicants of the content listed in Iowa Code sections </w:t>
      </w:r>
      <w:hyperlink r:id="rId10">
        <w:r>
          <w:rPr>
            <w:rStyle w:val="Hyperlink"/>
            <w:rFonts w:ascii="Times New Roman" w:hAnsi="Times New Roman"/>
            <w:b w:val="false"/>
            <w:i w:val="false"/>
            <w:color w:val="000000"/>
            <w:sz w:val="22"/>
          </w:rPr>
          <w:t>256E.4(3)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256E.5(3)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In reviewing and evaluating charter school applications, the state board employs procedures, practices, and criteria consistent with nationally recognized principles and standards for reviewing charter school applications. Each application review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thorough evaluation of the written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in-person interview with the founding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opportunity in a public forum for local residents to learn about and provide input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State board actions following review. </w:t>
      </w:r>
      <w:r>
        <w:rPr>
          <w:rFonts w:ascii="Times New Roman" w:hAnsi="Times New Roman"/>
          <w:b w:val="false"/>
          <w:i w:val="false"/>
          <w:color w:val="000000"/>
          <w:sz w:val="22"/>
        </w:rPr>
        <w:t xml:space="preserve">Following review of a charter school application and completion of the process under subrule </w:t>
      </w:r>
      <w:hyperlink r:id="rId12">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the state board does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Approves a charter school application only if the founding group has demonstrated competence in each element of the approval criteria and if the founding group is likely to open and operate a successful charter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Makes application decisions on documented evidence collected through the application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Adheres to the policies and criteria that are transparent, are based on merit, and avoid conflicts of interest or any appearance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Application approval. </w:t>
      </w:r>
      <w:r>
        <w:rPr>
          <w:rFonts w:ascii="Times New Roman" w:hAnsi="Times New Roman"/>
          <w:b w:val="false"/>
          <w:i w:val="false"/>
          <w:color w:val="000000"/>
          <w:sz w:val="22"/>
        </w:rPr>
        <w:t>The state board approves a charter school application if the application satisfies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will approve or deny a charter school application no later than 75 calendar days after the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state board denies an application, the state board will provide notice of denial to the founding group in writing within 30 days after the state board’s action, specifying the exact reasons for denial and providing documentation supporting those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approval decision may include, if appropriate, reasonable conditions that the founding group meet before a charter school contract may be executed pursuant to Iowa Code section </w:t>
      </w:r>
      <w:hyperlink r:id="rId13">
        <w:r>
          <w:rPr>
            <w:rStyle w:val="Hyperlink"/>
            <w:rFonts w:ascii="Times New Roman" w:hAnsi="Times New Roman"/>
            <w:b w:val="false"/>
            <w:i w:val="false"/>
            <w:color w:val="000000"/>
            <w:sz w:val="22"/>
          </w:rPr>
          <w:t>256E.6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approved charter application does not serve as a charter school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decision of the state board relating to an application under this rule is not appealable.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unsuccessful applicant under this rule may subsequently reapply to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deadlines and timelines. </w:t>
      </w:r>
      <w:r>
        <w:rPr>
          <w:rFonts w:ascii="Times New Roman" w:hAnsi="Times New Roman"/>
          <w:b w:val="false"/>
          <w:i w:val="false"/>
          <w:color w:val="000000"/>
          <w:sz w:val="22"/>
        </w:rPr>
        <w:t>Applications submitted to the state board on or before November 1 of the preceding school year will be considered for approval for the establishment of the charter school for the next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19.5(6)</w:t>
      </w:r>
      <w:r>
        <w:rPr>
          <w:rFonts w:ascii="Times New Roman" w:hAnsi="Times New Roman"/>
          <w:b w:val="false"/>
          <w:i w:val="false"/>
          <w:color w:val="000000"/>
          <w:sz w:val="22"/>
        </w:rPr>
        <w:t> </w:t>
      </w:r>
      <w:r>
        <w:rPr>
          <w:rFonts w:ascii="Times New Roman" w:hAnsi="Times New Roman"/>
          <w:b w:val="false"/>
          <w:i/>
          <w:color w:val="000000"/>
          <w:sz w:val="22"/>
        </w:rPr>
        <w:t xml:space="preserve">Sample applications and contracts. </w:t>
      </w:r>
      <w:r>
        <w:rPr>
          <w:rFonts w:ascii="Times New Roman" w:hAnsi="Times New Roman"/>
          <w:b w:val="false"/>
          <w:i w:val="false"/>
          <w:color w:val="000000"/>
          <w:sz w:val="22"/>
        </w:rPr>
        <w:t>The department or the state board may prepare sample or template applications and contracts for the convenience of future applicants. Use of these samples or templates is encouraged.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281—19.6</w:t>
      </w:r>
      <w:r>
        <w:rPr>
          <w:rFonts w:ascii="Times New Roman" w:hAnsi="Times New Roman"/>
          <w:b/>
          <w:i w:val="false"/>
          <w:color w:val="000000"/>
          <w:sz w:val="22"/>
        </w:rPr>
        <w:t xml:space="preserve">(256E) </w:t>
      </w:r>
      <w:r>
        <w:rPr>
          <w:rFonts w:ascii="Times New Roman" w:hAnsi="Times New Roman"/>
          <w:b/>
          <w:i w:val="false"/>
          <w:color w:val="000000"/>
          <w:sz w:val="22"/>
        </w:rPr>
        <w:t xml:space="preserve">School board-state board model. </w:t>
      </w:r>
      <w:r>
        <w:rPr>
          <w:rFonts w:ascii="Times New Roman" w:hAnsi="Times New Roman"/>
          <w:b w:val="false"/>
          <w:i w:val="false"/>
          <w:color w:val="000000"/>
          <w:sz w:val="22"/>
        </w:rPr>
        <w:t xml:space="preserve">Iowa Code section </w:t>
      </w:r>
      <w:hyperlink r:id="rId14">
        <w:r>
          <w:rPr>
            <w:rStyle w:val="Hyperlink"/>
            <w:rFonts w:ascii="Times New Roman" w:hAnsi="Times New Roman"/>
            <w:b w:val="false"/>
            <w:i w:val="false"/>
            <w:color w:val="000000"/>
            <w:sz w:val="22"/>
          </w:rPr>
          <w:t>256E.4</w:t>
        </w:r>
      </w:hyperlink>
      <w:r>
        <w:rPr>
          <w:rFonts w:ascii="Times New Roman" w:hAnsi="Times New Roman"/>
          <w:b w:val="false"/>
          <w:i w:val="false"/>
          <w:color w:val="000000"/>
          <w:sz w:val="22"/>
        </w:rPr>
        <w:t xml:space="preserve"> governs charter schools founded under this model.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School board-state board model application. </w:t>
      </w:r>
      <w:r>
        <w:rPr>
          <w:rFonts w:ascii="Times New Roman" w:hAnsi="Times New Roman"/>
          <w:b w:val="false"/>
          <w:i w:val="false"/>
          <w:color w:val="000000"/>
          <w:sz w:val="22"/>
        </w:rPr>
        <w:t xml:space="preserve">An application submitted under this rule includes all of the items related to the proposed charter school that are set forth in Iowa Code section </w:t>
      </w:r>
      <w:hyperlink r:id="rId15">
        <w:r>
          <w:rPr>
            <w:rStyle w:val="Hyperlink"/>
            <w:rFonts w:ascii="Times New Roman" w:hAnsi="Times New Roman"/>
            <w:b w:val="false"/>
            <w:i w:val="false"/>
            <w:color w:val="000000"/>
            <w:sz w:val="22"/>
          </w:rPr>
          <w:t>256E.4(4)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Conversion of existing attendance center. </w:t>
      </w:r>
      <w:r>
        <w:rPr>
          <w:rFonts w:ascii="Times New Roman" w:hAnsi="Times New Roman"/>
          <w:b w:val="false"/>
          <w:i w:val="false"/>
          <w:color w:val="000000"/>
          <w:sz w:val="22"/>
        </w:rPr>
        <w:t xml:space="preserve">If the founding group proposes to establish a charter school by converting an existing attendance center of the school district, Iowa Code section </w:t>
      </w:r>
      <w:hyperlink r:id="rId16">
        <w:r>
          <w:rPr>
            <w:rStyle w:val="Hyperlink"/>
            <w:rFonts w:ascii="Times New Roman" w:hAnsi="Times New Roman"/>
            <w:b w:val="false"/>
            <w:i w:val="false"/>
            <w:color w:val="000000"/>
            <w:sz w:val="22"/>
          </w:rPr>
          <w:t>256E.4(5)</w:t>
        </w:r>
      </w:hyperlink>
      <w:r>
        <w:rPr>
          <w:rFonts w:ascii="Times New Roman" w:hAnsi="Times New Roman"/>
          <w:b w:val="false"/>
          <w:i w:val="false"/>
          <w:color w:val="000000"/>
          <w:sz w:val="22"/>
        </w:rPr>
        <w:t xml:space="preserve"> governs such proposal.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281—19.7</w:t>
      </w:r>
      <w:r>
        <w:rPr>
          <w:rFonts w:ascii="Times New Roman" w:hAnsi="Times New Roman"/>
          <w:b/>
          <w:i w:val="false"/>
          <w:color w:val="000000"/>
          <w:sz w:val="22"/>
        </w:rPr>
        <w:t xml:space="preserve">(256E) </w:t>
      </w:r>
      <w:r>
        <w:rPr>
          <w:rFonts w:ascii="Times New Roman" w:hAnsi="Times New Roman"/>
          <w:b/>
          <w:i w:val="false"/>
          <w:color w:val="000000"/>
          <w:sz w:val="22"/>
        </w:rPr>
        <w:t xml:space="preserve">Founding group-state board model. </w:t>
      </w:r>
      <w:r>
        <w:rPr>
          <w:rFonts w:ascii="Times New Roman" w:hAnsi="Times New Roman"/>
          <w:b w:val="false"/>
          <w:i w:val="false"/>
          <w:color w:val="000000"/>
          <w:sz w:val="22"/>
        </w:rPr>
        <w:t xml:space="preserve">Iowa Code section </w:t>
      </w:r>
      <w:hyperlink r:id="rId17">
        <w:r>
          <w:rPr>
            <w:rStyle w:val="Hyperlink"/>
            <w:rFonts w:ascii="Times New Roman" w:hAnsi="Times New Roman"/>
            <w:b w:val="false"/>
            <w:i w:val="false"/>
            <w:color w:val="000000"/>
            <w:sz w:val="22"/>
          </w:rPr>
          <w:t>256E.5</w:t>
        </w:r>
      </w:hyperlink>
      <w:r>
        <w:rPr>
          <w:rFonts w:ascii="Times New Roman" w:hAnsi="Times New Roman"/>
          <w:b w:val="false"/>
          <w:i w:val="false"/>
          <w:color w:val="000000"/>
          <w:sz w:val="22"/>
        </w:rPr>
        <w:t xml:space="preserve"> governs charter schools founded under this model. An application submitted under this rule includes all of the items related to the proposed charter school that are set forth in Iowa Code section </w:t>
      </w:r>
      <w:hyperlink r:id="rId18">
        <w:r>
          <w:rPr>
            <w:rStyle w:val="Hyperlink"/>
            <w:rFonts w:ascii="Times New Roman" w:hAnsi="Times New Roman"/>
            <w:b w:val="false"/>
            <w:i w:val="false"/>
            <w:color w:val="000000"/>
            <w:sz w:val="22"/>
          </w:rPr>
          <w:t>256E.5(4)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281—19.8</w:t>
      </w:r>
      <w:r>
        <w:rPr>
          <w:rFonts w:ascii="Times New Roman" w:hAnsi="Times New Roman"/>
          <w:b/>
          <w:i w:val="false"/>
          <w:color w:val="000000"/>
          <w:sz w:val="22"/>
        </w:rPr>
        <w:t xml:space="preserve">(256E) </w:t>
      </w:r>
      <w:r>
        <w:rPr>
          <w:rFonts w:ascii="Times New Roman" w:hAnsi="Times New Roman"/>
          <w:b/>
          <w:i w:val="false"/>
          <w:color w:val="000000"/>
          <w:sz w:val="22"/>
        </w:rPr>
        <w:t xml:space="preserve">Charter school contract. </w:t>
      </w:r>
      <w:r>
        <w:rPr>
          <w:rFonts w:ascii="Times New Roman" w:hAnsi="Times New Roman"/>
          <w:b w:val="false"/>
          <w:i w:val="false"/>
          <w:color w:val="000000"/>
          <w:sz w:val="22"/>
        </w:rPr>
        <w:t xml:space="preserve">Iowa Code section </w:t>
      </w:r>
      <w:hyperlink r:id="rId19">
        <w:r>
          <w:rPr>
            <w:rStyle w:val="Hyperlink"/>
            <w:rFonts w:ascii="Times New Roman" w:hAnsi="Times New Roman"/>
            <w:b w:val="false"/>
            <w:i w:val="false"/>
            <w:color w:val="000000"/>
            <w:sz w:val="22"/>
          </w:rPr>
          <w:t>256E.6 </w:t>
        </w:r>
      </w:hyperlink>
      <w:r>
        <w:rPr>
          <w:rFonts w:ascii="Times New Roman" w:hAnsi="Times New Roman"/>
          <w:b w:val="false"/>
          <w:i w:val="false"/>
          <w:color w:val="000000"/>
          <w:sz w:val="22"/>
        </w:rPr>
        <w:t xml:space="preserve">governs contracts with approved charter schools. A contract may be amended by the founding group and the state board after the founding group complies with subrule </w:t>
      </w:r>
      <w:hyperlink r:id="rId20">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xml:space="preserve"> with reference to the proposed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281—19.9</w:t>
      </w:r>
      <w:r>
        <w:rPr>
          <w:rFonts w:ascii="Times New Roman" w:hAnsi="Times New Roman"/>
          <w:b/>
          <w:i w:val="false"/>
          <w:color w:val="000000"/>
          <w:sz w:val="22"/>
        </w:rPr>
        <w:t xml:space="preserve">(256E) </w:t>
      </w:r>
      <w:r>
        <w:rPr>
          <w:rFonts w:ascii="Times New Roman" w:hAnsi="Times New Roman"/>
          <w:b/>
          <w:i w:val="false"/>
          <w:color w:val="000000"/>
          <w:sz w:val="22"/>
        </w:rPr>
        <w:t xml:space="preserve">Performance framework. </w:t>
      </w:r>
      <w:r>
        <w:rPr>
          <w:rFonts w:ascii="Times New Roman" w:hAnsi="Times New Roman"/>
          <w:b w:val="false"/>
          <w:i w:val="false"/>
          <w:color w:val="000000"/>
          <w:sz w:val="22"/>
        </w:rPr>
        <w:t xml:space="preserve">The performance provisions within each charter school’s contract are governed by Iowa Code section </w:t>
      </w:r>
      <w:hyperlink r:id="rId21">
        <w:r>
          <w:rPr>
            <w:rStyle w:val="Hyperlink"/>
            <w:rFonts w:ascii="Times New Roman" w:hAnsi="Times New Roman"/>
            <w:b w:val="false"/>
            <w:i w:val="false"/>
            <w:color w:val="000000"/>
            <w:sz w:val="22"/>
          </w:rPr>
          <w:t>256E.9</w:t>
        </w:r>
      </w:hyperlink>
      <w:r>
        <w:rPr>
          <w:rFonts w:ascii="Times New Roman" w:hAnsi="Times New Roman"/>
          <w:b w:val="false"/>
          <w:i w:val="false"/>
          <w:color w:val="000000"/>
          <w:sz w:val="22"/>
        </w:rPr>
        <w:t xml:space="preserve">. This framework includes the items in Iowa Code section </w:t>
      </w:r>
      <w:hyperlink r:id="rId22">
        <w:r>
          <w:rPr>
            <w:rStyle w:val="Hyperlink"/>
            <w:rFonts w:ascii="Times New Roman" w:hAnsi="Times New Roman"/>
            <w:b w:val="false"/>
            <w:i w:val="false"/>
            <w:color w:val="000000"/>
            <w:sz w:val="22"/>
          </w:rPr>
          <w:t>256E.9(1)</w:t>
        </w:r>
      </w:hyperlink>
      <w:r>
        <w:rPr>
          <w:rFonts w:ascii="Times New Roman" w:hAnsi="Times New Roman"/>
          <w:b w:val="false"/>
          <w:i w:val="false"/>
          <w:color w:val="000000"/>
          <w:sz w:val="22"/>
        </w:rPr>
        <w:t>, including student academic growth and proficiency in English language arts on statewide outcome assessments, student academic growth and proficiency in mathematics on statewide outcome assessments, and conditions for learning data (as mandated by Iowa’s state plan under the Every Student Succeeds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281—19.10</w:t>
      </w:r>
      <w:r>
        <w:rPr>
          <w:rFonts w:ascii="Times New Roman" w:hAnsi="Times New Roman"/>
          <w:b/>
          <w:i w:val="false"/>
          <w:color w:val="000000"/>
          <w:sz w:val="22"/>
        </w:rPr>
        <w:t xml:space="preserve">(256E) </w:t>
      </w:r>
      <w:r>
        <w:rPr>
          <w:rFonts w:ascii="Times New Roman" w:hAnsi="Times New Roman"/>
          <w:b/>
          <w:i w:val="false"/>
          <w:color w:val="000000"/>
          <w:sz w:val="22"/>
        </w:rPr>
        <w:t xml:space="preserve">General operating powers and duties. </w:t>
      </w:r>
      <w:r>
        <w:rPr>
          <w:rFonts w:ascii="Times New Roman" w:hAnsi="Times New Roman"/>
          <w:b w:val="false"/>
          <w:i w:val="false"/>
          <w:color w:val="000000"/>
          <w:sz w:val="22"/>
        </w:rPr>
        <w:t xml:space="preserve">In order to fulfill the charter school’s public purpose, a charter school established under this division is organized as a nonprofit education organization. It has the powers, duties, and exemptions specified in Iowa Code section </w:t>
      </w:r>
      <w:hyperlink r:id="rId23">
        <w:r>
          <w:rPr>
            <w:rStyle w:val="Hyperlink"/>
            <w:rFonts w:ascii="Times New Roman" w:hAnsi="Times New Roman"/>
            <w:b w:val="false"/>
            <w:i w:val="false"/>
            <w:color w:val="000000"/>
            <w:sz w:val="22"/>
          </w:rPr>
          <w:t>256E.7</w:t>
        </w:r>
      </w:hyperlink>
      <w:r>
        <w:rPr>
          <w:rFonts w:ascii="Times New Roman" w:hAnsi="Times New Roman"/>
          <w:b w:val="false"/>
          <w:i w:val="false"/>
          <w:color w:val="000000"/>
          <w:sz w:val="22"/>
        </w:rPr>
        <w:t xml:space="preserve">. For purposes of “applicable federal, state, and local health and safety requirements,” that term includes mandatory reporting of child abuse under Iowa Code section </w:t>
      </w:r>
      <w:hyperlink r:id="rId2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investigation of abuse by school employees under </w:t>
      </w:r>
      <w:hyperlink r:id="rId25">
        <w:r>
          <w:rPr>
            <w:rStyle w:val="Hyperlink"/>
            <w:rFonts w:ascii="Times New Roman" w:hAnsi="Times New Roman"/>
            <w:b w:val="false"/>
            <w:i w:val="false"/>
            <w:color w:val="000000"/>
            <w:sz w:val="22"/>
          </w:rPr>
          <w:t>281—Chapter 102</w:t>
        </w:r>
      </w:hyperlink>
      <w:r>
        <w:rPr>
          <w:rFonts w:ascii="Times New Roman" w:hAnsi="Times New Roman"/>
          <w:b w:val="false"/>
          <w:i w:val="false"/>
          <w:color w:val="000000"/>
          <w:sz w:val="22"/>
        </w:rPr>
        <w:t xml:space="preserve">, and seclusion and restraint under </w:t>
      </w:r>
      <w:hyperlink r:id="rId26">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281—19.11</w:t>
      </w:r>
      <w:r>
        <w:rPr>
          <w:rFonts w:ascii="Times New Roman" w:hAnsi="Times New Roman"/>
          <w:b/>
          <w:i w:val="false"/>
          <w:color w:val="000000"/>
          <w:sz w:val="22"/>
        </w:rPr>
        <w:t xml:space="preserve">(256E)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Charter school funding is governed by Iowa Code section </w:t>
      </w:r>
      <w:hyperlink r:id="rId27">
        <w:r>
          <w:rPr>
            <w:rStyle w:val="Hyperlink"/>
            <w:rFonts w:ascii="Times New Roman" w:hAnsi="Times New Roman"/>
            <w:b w:val="false"/>
            <w:i w:val="false"/>
            <w:color w:val="000000"/>
            <w:sz w:val="22"/>
          </w:rPr>
          <w:t>256E.8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19.11(2)</w:t>
      </w:r>
      <w:r>
        <w:rPr>
          <w:rFonts w:ascii="Times New Roman" w:hAnsi="Times New Roman"/>
          <w:b w:val="false"/>
          <w:i w:val="false"/>
          <w:color w:val="000000"/>
          <w:sz w:val="22"/>
        </w:rPr>
        <w:t> </w:t>
      </w:r>
      <w:r>
        <w:rPr>
          <w:rFonts w:ascii="Times New Roman" w:hAnsi="Times New Roman"/>
          <w:b w:val="false"/>
          <w:i/>
          <w:color w:val="000000"/>
          <w:sz w:val="22"/>
        </w:rPr>
        <w:t xml:space="preserve">Enrollment estimates. </w:t>
      </w:r>
      <w:r>
        <w:rPr>
          <w:rFonts w:ascii="Times New Roman" w:hAnsi="Times New Roman"/>
          <w:b w:val="false"/>
          <w:i w:val="false"/>
          <w:color w:val="000000"/>
          <w:sz w:val="22"/>
        </w:rPr>
        <w:t xml:space="preserve">If necessary, and pursuant to paragraph </w:t>
      </w:r>
      <w:hyperlink r:id="rId28">
        <w:r>
          <w:rPr>
            <w:rStyle w:val="Hyperlink"/>
            <w:rFonts w:ascii="Times New Roman" w:hAnsi="Times New Roman"/>
            <w:b w:val="false"/>
            <w:i w:val="false"/>
            <w:color w:val="000000"/>
            <w:sz w:val="22"/>
          </w:rPr>
          <w:t>19.11(2)</w:t>
        </w:r>
        <w:r>
          <w:rPr>
            <w:rFonts w:ascii="Times New Roman" w:hAnsi="Times New Roman"/>
            <w:b w:val="false"/>
            <w:i/>
            <w:color w:val="000000"/>
            <w:sz w:val="22"/>
          </w:rPr>
          <w:t>“a,”</w:t>
        </w:r>
      </w:hyperlink>
      <w:r>
        <w:rPr>
          <w:rFonts w:ascii="Times New Roman" w:hAnsi="Times New Roman"/>
          <w:b w:val="false"/>
          <w:i w:val="false"/>
          <w:color w:val="000000"/>
          <w:sz w:val="22"/>
        </w:rPr>
        <w:t xml:space="preserve"> funding amounts determined under this rule for the first school year of a new charter school are to be based on enrollment estimates for the charter school included in the charter school contract. The process set out in paragraph </w:t>
      </w:r>
      <w:hyperlink r:id="rId29">
        <w:r>
          <w:rPr>
            <w:rStyle w:val="Hyperlink"/>
            <w:rFonts w:ascii="Times New Roman" w:hAnsi="Times New Roman"/>
            <w:b w:val="false"/>
            <w:i w:val="false"/>
            <w:color w:val="000000"/>
            <w:sz w:val="22"/>
          </w:rPr>
          <w:t>19.11(2)</w:t>
        </w:r>
        <w:r>
          <w:rPr>
            <w:rFonts w:ascii="Times New Roman" w:hAnsi="Times New Roman"/>
            <w:b w:val="false"/>
            <w:i/>
            <w:color w:val="000000"/>
            <w:sz w:val="22"/>
          </w:rPr>
          <w:t>“b”</w:t>
        </w:r>
      </w:hyperlink>
      <w:r>
        <w:rPr>
          <w:rFonts w:ascii="Times New Roman" w:hAnsi="Times New Roman"/>
          <w:b w:val="false"/>
          <w:i w:val="false"/>
          <w:color w:val="000000"/>
          <w:sz w:val="22"/>
        </w:rPr>
        <w:t xml:space="preserve"> is to be used for determining estimated enrollments for charter school funding purposes in school years after the first year of a charter school. Amounts paid using estimated enrollments are to be reconciled during subsequent payments based on actual enrollment of the charter school during each school year pursuant to paragraph </w:t>
      </w:r>
      <w:hyperlink r:id="rId30">
        <w:r>
          <w:rPr>
            <w:rStyle w:val="Hyperlink"/>
            <w:rFonts w:ascii="Times New Roman" w:hAnsi="Times New Roman"/>
            <w:b w:val="false"/>
            <w:i w:val="false"/>
            <w:color w:val="000000"/>
            <w:sz w:val="22"/>
          </w:rPr>
          <w:t>19.11(2)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Enrollment estimates for the first school year are to be based on the number of enrolled students reported to the department through the student information system by August 5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Enrollment estimates for school years following the first school year are to be based on the number of enrolled students reported to the department through the student information system by August 5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Estimated payments will be reconciled, at minimum, based on actual enrollment information reported by the charter school pursuant to Iowa Code sections </w:t>
      </w:r>
      <w:hyperlink r:id="rId31">
        <w:r>
          <w:rPr>
            <w:rStyle w:val="Hyperlink"/>
            <w:rFonts w:ascii="Times New Roman" w:hAnsi="Times New Roman"/>
            <w:b w:val="false"/>
            <w:i w:val="false"/>
            <w:color w:val="000000"/>
            <w:sz w:val="22"/>
          </w:rPr>
          <w:t>256.9(44)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districts of residence. </w:t>
      </w:r>
      <w:r>
        <w:rPr>
          <w:rFonts w:ascii="Times New Roman" w:hAnsi="Times New Roman"/>
          <w:b w:val="false"/>
          <w:i w:val="false"/>
          <w:color w:val="000000"/>
          <w:sz w:val="22"/>
        </w:rPr>
        <w:t>For purposes of this rule, each charter school notifies the district of residence of each child in a time and manner that allow the district of residence to include the child in the district’s certified enrollment and any other relevant enrollment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19.11(4)</w:t>
      </w:r>
      <w:r>
        <w:rPr>
          <w:rFonts w:ascii="Times New Roman" w:hAnsi="Times New Roman"/>
          <w:b w:val="false"/>
          <w:i w:val="false"/>
          <w:color w:val="000000"/>
          <w:sz w:val="22"/>
        </w:rPr>
        <w:t> </w:t>
      </w:r>
      <w:r>
        <w:rPr>
          <w:rFonts w:ascii="Times New Roman" w:hAnsi="Times New Roman"/>
          <w:b w:val="false"/>
          <w:i/>
          <w:color w:val="000000"/>
          <w:sz w:val="22"/>
        </w:rPr>
        <w:t xml:space="preserve">Students receiving instruction over the Internet—participation in activities in district of residence. </w:t>
      </w:r>
      <w:r>
        <w:rPr>
          <w:rFonts w:ascii="Times New Roman" w:hAnsi="Times New Roman"/>
          <w:b w:val="false"/>
          <w:i w:val="false"/>
          <w:color w:val="000000"/>
          <w:sz w:val="22"/>
        </w:rPr>
        <w:t xml:space="preserve">Students receiving instruction over the Internet from a charter school authorized under this chapter are eligible to participate in activities in their resident districts under the terms of Iowa Code section </w:t>
      </w:r>
      <w:hyperlink r:id="rId33">
        <w:r>
          <w:rPr>
            <w:rStyle w:val="Hyperlink"/>
            <w:rFonts w:ascii="Times New Roman" w:hAnsi="Times New Roman"/>
            <w:b w:val="false"/>
            <w:i w:val="false"/>
            <w:color w:val="000000"/>
            <w:sz w:val="22"/>
          </w:rPr>
          <w:t>256E.13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281—19.12</w:t>
      </w:r>
      <w:r>
        <w:rPr>
          <w:rFonts w:ascii="Times New Roman" w:hAnsi="Times New Roman"/>
          <w:b/>
          <w:i w:val="false"/>
          <w:color w:val="000000"/>
          <w:sz w:val="22"/>
        </w:rPr>
        <w:t xml:space="preserve">(256E) </w:t>
      </w:r>
      <w:r>
        <w:rPr>
          <w:rFonts w:ascii="Times New Roman" w:hAnsi="Times New Roman"/>
          <w:b/>
          <w:i w:val="false"/>
          <w:color w:val="000000"/>
          <w:sz w:val="22"/>
        </w:rPr>
        <w:t xml:space="preserve">Oversight—corrective action—contract renewal—revocation.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board’s monitoring, oversight, remedial actions, and enforcement actions (up to and including revocation) are governed by Iowa Code section </w:t>
      </w:r>
      <w:hyperlink r:id="rId34">
        <w:r>
          <w:rPr>
            <w:rStyle w:val="Hyperlink"/>
            <w:rFonts w:ascii="Times New Roman" w:hAnsi="Times New Roman"/>
            <w:b w:val="false"/>
            <w:i w:val="false"/>
            <w:color w:val="000000"/>
            <w:sz w:val="22"/>
          </w:rPr>
          <w:t>256E.10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color w:val="000000"/>
          <w:sz w:val="22"/>
        </w:rPr>
        <w:t xml:space="preserve">Renewal guidance. </w:t>
      </w:r>
      <w:r>
        <w:rPr>
          <w:rFonts w:ascii="Times New Roman" w:hAnsi="Times New Roman"/>
          <w:b w:val="false"/>
          <w:i w:val="false"/>
          <w:color w:val="000000"/>
          <w:sz w:val="22"/>
        </w:rPr>
        <w:t>The state board’s renewal application guidance will, at a minimum, include the criteria that will be used when assessing charter school contract renewal decisions and provide an opportunity for the charter school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Present additional evidence beyond the data contained in the performance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improvements undertaken or planned for the charter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charter school’s plans, including any proposed modifications, for the next charter school contract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19.12(3)</w:t>
      </w:r>
      <w:r>
        <w:rPr>
          <w:rFonts w:ascii="Times New Roman" w:hAnsi="Times New Roman"/>
          <w:b w:val="false"/>
          <w:i w:val="false"/>
          <w:color w:val="000000"/>
          <w:sz w:val="22"/>
        </w:rPr>
        <w:t> </w:t>
      </w:r>
      <w:r>
        <w:rPr>
          <w:rFonts w:ascii="Times New Roman" w:hAnsi="Times New Roman"/>
          <w:b w:val="false"/>
          <w:i/>
          <w:color w:val="000000"/>
          <w:sz w:val="22"/>
        </w:rPr>
        <w:t xml:space="preserve">Revocation or nonrenewal.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charter school contract may be revoked at any time or not renewed if the state board determines that the charter school did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Committed a material violation of any of the terms, conditions, standards, or procedures under the charter school contract or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Failed to meet or make sufficient progress toward the performance expectations set forth in the charter school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Failed to meet generally accepted standards of fiscal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Violated a provision of law from which the charter school was not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to revoke or to not renew a charter school contract may only be by resolution of the state board and is to clearly state the reasons for the revocation or nonrenewal.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19.12(4)</w:t>
      </w:r>
      <w:r>
        <w:rPr>
          <w:rFonts w:ascii="Times New Roman" w:hAnsi="Times New Roman"/>
          <w:b w:val="false"/>
          <w:i w:val="false"/>
          <w:color w:val="000000"/>
          <w:sz w:val="22"/>
        </w:rPr>
        <w:t> </w:t>
      </w:r>
      <w:r>
        <w:rPr>
          <w:rFonts w:ascii="Times New Roman" w:hAnsi="Times New Roman"/>
          <w:b w:val="false"/>
          <w:i/>
          <w:color w:val="000000"/>
          <w:sz w:val="22"/>
        </w:rPr>
        <w:t xml:space="preserve">Contract revocation and nonrenewal standards and procedures. </w:t>
      </w:r>
      <w:r>
        <w:rPr>
          <w:rFonts w:ascii="Times New Roman" w:hAnsi="Times New Roman"/>
          <w:b w:val="false"/>
          <w:i w:val="false"/>
          <w:color w:val="000000"/>
          <w:sz w:val="22"/>
        </w:rPr>
        <w:t>The state board will develop charter school contract revocation and nonrenewal standards and procedures that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charter school with a timely notice of the possibility of revocation or nonrenewal and of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the charter school a reasonable period of time in which to prepare a response to any notice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charter school an opportunity to submit documents and give testimony challenging the decision to revoke the charter school contract or the decision to not renew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 the charter school the opportunity to hire legal representation and to call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the audio or video recording of such proceedings described in paragraphs </w:t>
      </w:r>
      <w:hyperlink r:id="rId35">
        <w:r>
          <w:rPr>
            <w:rStyle w:val="Hyperlink"/>
            <w:rFonts w:ascii="Times New Roman" w:hAnsi="Times New Roman"/>
            <w:b w:val="false"/>
            <w:i w:val="false"/>
            <w:color w:val="000000"/>
            <w:sz w:val="22"/>
          </w:rPr>
          <w:t>19.12(4)</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a final decision to be conveyed in writing to the charter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281—19.13</w:t>
      </w:r>
      <w:r>
        <w:rPr>
          <w:rFonts w:ascii="Times New Roman" w:hAnsi="Times New Roman"/>
          <w:b/>
          <w:i w:val="false"/>
          <w:color w:val="000000"/>
          <w:sz w:val="22"/>
        </w:rPr>
        <w:t xml:space="preserve">(256E) </w:t>
      </w:r>
      <w:r>
        <w:rPr>
          <w:rFonts w:ascii="Times New Roman" w:hAnsi="Times New Roman"/>
          <w:b/>
          <w:i w:val="false"/>
          <w:color w:val="000000"/>
          <w:sz w:val="22"/>
        </w:rPr>
        <w:t xml:space="preserve">Procedures for charter school closure—student enrollment. </w:t>
      </w:r>
      <w:r>
        <w:rPr>
          <w:rFonts w:ascii="Times New Roman" w:hAnsi="Times New Roman"/>
          <w:b w:val="false"/>
          <w:i w:val="false"/>
          <w:color w:val="000000"/>
          <w:sz w:val="22"/>
        </w:rPr>
        <w:t xml:space="preserve">Charter school closures are governed by Iowa Code section </w:t>
      </w:r>
      <w:hyperlink r:id="rId36">
        <w:r>
          <w:rPr>
            <w:rStyle w:val="Hyperlink"/>
            <w:rFonts w:ascii="Times New Roman" w:hAnsi="Times New Roman"/>
            <w:b w:val="false"/>
            <w:i w:val="false"/>
            <w:color w:val="000000"/>
            <w:sz w:val="22"/>
          </w:rPr>
          <w:t>256E.11</w:t>
        </w:r>
      </w:hyperlink>
      <w:r>
        <w:rPr>
          <w:rFonts w:ascii="Times New Roman" w:hAnsi="Times New Roman"/>
          <w:b w:val="false"/>
          <w:i w:val="false"/>
          <w:color w:val="000000"/>
          <w:sz w:val="22"/>
        </w:rPr>
        <w:t>. Prior to any charter school closure decision, the state board will develop a charter school closure protocol to ensure timely notice to parents and guardians, provide for the orderly transition of students and student records to new schools, and provide proper disposition of school funds, property, and assets in accordance with this division. The protocol specifies necessary actions and timelines and identifies responsible parties for each such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281—19.14</w:t>
      </w:r>
      <w:r>
        <w:rPr>
          <w:rFonts w:ascii="Times New Roman" w:hAnsi="Times New Roman"/>
          <w:b/>
          <w:i w:val="false"/>
          <w:color w:val="000000"/>
          <w:sz w:val="22"/>
        </w:rPr>
        <w:t xml:space="preserve">(256E) </w:t>
      </w:r>
      <w:r>
        <w:rPr>
          <w:rFonts w:ascii="Times New Roman" w:hAnsi="Times New Roman"/>
          <w:b/>
          <w:i w:val="false"/>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19.14(1)</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Each charter school prepares and files an annual report with the department, on or before October 1 and including data from the prior school year, pursuant to Iowa Code section </w:t>
      </w:r>
      <w:hyperlink r:id="rId37">
        <w:r>
          <w:rPr>
            <w:rStyle w:val="Hyperlink"/>
            <w:rFonts w:ascii="Times New Roman" w:hAnsi="Times New Roman"/>
            <w:b w:val="false"/>
            <w:i w:val="false"/>
            <w:color w:val="000000"/>
            <w:sz w:val="22"/>
          </w:rPr>
          <w:t>256E.12(1)</w:t>
        </w:r>
      </w:hyperlink>
      <w:r>
        <w:rPr>
          <w:rFonts w:ascii="Times New Roman" w:hAnsi="Times New Roman"/>
          <w:b w:val="false"/>
          <w:i w:val="false"/>
          <w:color w:val="000000"/>
          <w:sz w:val="22"/>
        </w:rPr>
        <w:t xml:space="preserv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charter school’s mission statement, including a vision statement and goals, as well as data measuring goal attainment.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demographics, disaggregated by grade level and protected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Attendance statistics and dropout rate (average daily attendance, dropout rate, student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Graduation data, including four-year and five-year graduation rates, credit accrual, and number of students on track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achievement, including annual academic growth and proficiency, including Iowa statewide assessment of student progress (ISASP) data, other assessment data, and aggregate assessment test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performance, including projections of financial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and qualifications of teachers and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Sustainability data, including enrollment trends, staff satisfaction, and parent and student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19.14(2)</w:t>
      </w:r>
      <w:r>
        <w:rPr>
          <w:rFonts w:ascii="Times New Roman" w:hAnsi="Times New Roman"/>
          <w:b w:val="false"/>
          <w:i w:val="false"/>
          <w:color w:val="000000"/>
          <w:sz w:val="22"/>
        </w:rPr>
        <w:t> </w:t>
      </w:r>
      <w:r>
        <w:rPr>
          <w:rFonts w:ascii="Times New Roman" w:hAnsi="Times New Roman"/>
          <w:b w:val="false"/>
          <w:i/>
          <w:color w:val="000000"/>
          <w:sz w:val="22"/>
        </w:rPr>
        <w:t xml:space="preserve">Annual financial report. </w:t>
      </w:r>
      <w:r>
        <w:rPr>
          <w:rFonts w:ascii="Times New Roman" w:hAnsi="Times New Roman"/>
          <w:b w:val="false"/>
          <w:i w:val="false"/>
          <w:color w:val="000000"/>
          <w:sz w:val="22"/>
        </w:rPr>
        <w:t xml:space="preserve">Each charter school submits a Certified Annual Report consistent with </w:t>
      </w:r>
      <w:hyperlink r:id="rId38">
        <w:r>
          <w:rPr>
            <w:rStyle w:val="Hyperlink"/>
            <w:rFonts w:ascii="Times New Roman" w:hAnsi="Times New Roman"/>
            <w:b w:val="false"/>
            <w:i w:val="false"/>
            <w:color w:val="000000"/>
            <w:sz w:val="22"/>
          </w:rPr>
          <w:t>281—Chapter 99</w:t>
        </w:r>
      </w:hyperlink>
      <w:r>
        <w:rPr>
          <w:rFonts w:ascii="Times New Roman" w:hAnsi="Times New Roman"/>
          <w:b w:val="false"/>
          <w:i w:val="false"/>
          <w:color w:val="000000"/>
          <w:sz w:val="22"/>
        </w:rPr>
        <w:t>. The annual financial report is due to the department by September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19.14(3)</w:t>
      </w:r>
      <w:r>
        <w:rPr>
          <w:rFonts w:ascii="Times New Roman" w:hAnsi="Times New Roman"/>
          <w:b w:val="false"/>
          <w:i w:val="false"/>
          <w:color w:val="000000"/>
          <w:sz w:val="22"/>
        </w:rPr>
        <w:t> </w:t>
      </w:r>
      <w:r>
        <w:rPr>
          <w:rFonts w:ascii="Times New Roman" w:hAnsi="Times New Roman"/>
          <w:b w:val="false"/>
          <w:i/>
          <w:color w:val="000000"/>
          <w:sz w:val="22"/>
        </w:rPr>
        <w:t xml:space="preserve">Report to general assembly. </w:t>
      </w:r>
      <w:r>
        <w:rPr>
          <w:rFonts w:ascii="Times New Roman" w:hAnsi="Times New Roman"/>
          <w:b w:val="false"/>
          <w:i w:val="false"/>
          <w:color w:val="000000"/>
          <w:sz w:val="22"/>
        </w:rPr>
        <w:t xml:space="preserve">The state board will prepare and file a report with the general assembly annually by December 1 as required by Iowa Code section </w:t>
      </w:r>
      <w:hyperlink r:id="rId39">
        <w:r>
          <w:rPr>
            <w:rStyle w:val="Hyperlink"/>
            <w:rFonts w:ascii="Times New Roman" w:hAnsi="Times New Roman"/>
            <w:b w:val="false"/>
            <w:i w:val="false"/>
            <w:color w:val="000000"/>
            <w:sz w:val="22"/>
          </w:rPr>
          <w:t>256E.12(2)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281—19.15</w:t>
      </w:r>
      <w:r>
        <w:rPr>
          <w:rFonts w:ascii="Times New Roman" w:hAnsi="Times New Roman"/>
          <w:b/>
          <w:i w:val="false"/>
          <w:color w:val="000000"/>
          <w:sz w:val="22"/>
        </w:rPr>
        <w:t xml:space="preserve">(256E) </w:t>
      </w:r>
      <w:r>
        <w:rPr>
          <w:rFonts w:ascii="Times New Roman" w:hAnsi="Times New Roman"/>
          <w:b/>
          <w:i w:val="false"/>
          <w:color w:val="000000"/>
          <w:sz w:val="22"/>
        </w:rPr>
        <w:t xml:space="preserve">Operation of existing charter schools. </w:t>
      </w:r>
      <w:r>
        <w:rPr>
          <w:rFonts w:ascii="Times New Roman" w:hAnsi="Times New Roman"/>
          <w:b w:val="false"/>
          <w:i w:val="false"/>
          <w:color w:val="000000"/>
          <w:sz w:val="22"/>
        </w:rPr>
        <w:t xml:space="preserve">Charter schools established pursuant to Iowa Code chapter </w:t>
      </w:r>
      <w:hyperlink r:id="rId40">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 xml:space="preserve"> continue to operate pursuant to that Iowa Code chapter and are not subject to the requirements of this division or Iowa Code chapter </w:t>
      </w:r>
      <w:hyperlink r:id="rId41">
        <w:r>
          <w:rPr>
            <w:rStyle w:val="Hyperlink"/>
            <w:rFonts w:ascii="Times New Roman" w:hAnsi="Times New Roman"/>
            <w:b w:val="false"/>
            <w:i w:val="false"/>
            <w:color w:val="000000"/>
            <w:sz w:val="22"/>
          </w:rPr>
          <w:t>256E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chapter</w:t>
      </w:r>
      <w:hyperlink r:id="rId42">
        <w:r>
          <w:rPr>
            <w:rStyle w:val="Hyperlink"/>
            <w:rFonts w:ascii="Times New Roman" w:hAnsi="Times New Roman"/>
            <w:b w:val="false"/>
            <w:i w:val="false"/>
            <w:color w:val="000000"/>
            <w:sz w:val="22"/>
          </w:rPr>
          <w:t> 256E</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spacing w:before="0" w:after="0"/>
        <w:ind w:left="120"/>
        <w:jc w:val="left"/>
      </w:pPr>
      <w:r>
        <w:br/>
      </w:r>
    </w:p>
    <w:p>
      <w:pPr>
        <w:pBdr>
          <w:top w:space="10"/>
        </w:pBdr>
        <w:spacing w:before="0" w:after="0"/>
        <w:ind w:left="120"/>
        <w:jc w:val="center"/>
      </w:pPr>
      <w:r>
        <w:rPr>
          <w:rFonts w:ascii="Times New Roman" w:hAnsi="Times New Roman"/>
          <w:b w:val="false"/>
          <w:i w:val="false"/>
          <w:color w:val="000000"/>
          <w:sz w:val="16"/>
        </w:rPr>
        <w:t>CHARTER SCHOOLS ESTABLISHED BEFORE JULY 1, 2021</w:t>
      </w:r>
    </w:p>
    <w:p>
      <w:pPr>
        <w:spacing w:before="0" w:after="0"/>
        <w:ind w:left="120"/>
        <w:jc w:val="both"/>
      </w:pPr>
      <w:r>
        <w:rPr>
          <w:rFonts w:ascii="Times New Roman" w:hAnsi="Times New Roman"/>
          <w:b/>
          <w:i w:val="false"/>
          <w:color w:val="000000"/>
          <w:sz w:val="22"/>
        </w:rPr>
        <w:t>281—19.16</w:t>
      </w:r>
      <w:r>
        <w:rPr>
          <w:rFonts w:ascii="Times New Roman" w:hAnsi="Times New Roman"/>
          <w:b/>
          <w:i w:val="false"/>
          <w:color w:val="000000"/>
          <w:sz w:val="22"/>
        </w:rPr>
        <w:t xml:space="preserve">(256F)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43">
        <w:r>
          <w:rPr>
            <w:rStyle w:val="Hyperlink"/>
            <w:rFonts w:ascii="Times New Roman" w:hAnsi="Times New Roman"/>
            <w:b w:val="false"/>
            <w:i w:val="false"/>
            <w:color w:val="000000"/>
            <w:sz w:val="22"/>
          </w:rPr>
          <w:t>256F.2</w:t>
        </w:r>
      </w:hyperlink>
      <w:r>
        <w:rPr>
          <w:rFonts w:ascii="Times New Roman" w:hAnsi="Times New Roman"/>
          <w:b w:val="false"/>
          <w:i w:val="false"/>
          <w:color w:val="000000"/>
          <w:sz w:val="22"/>
        </w:rPr>
        <w:t xml:space="preserve"> apply to this division. In addition, “advisory council” means a council appointed by the school board of a charter school. With respect to a charter school, no more than one member of the council may be a member of the school board; a district’s school improvement advisory committee may also serve as its advisory council. All advisory councils are subject to the provisions of Iowa Code chapters </w:t>
      </w:r>
      <w:hyperlink r:id="rId4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unit” </w:t>
      </w:r>
      <w:r>
        <w:rPr>
          <w:rFonts w:ascii="Times New Roman" w:hAnsi="Times New Roman"/>
          <w:b w:val="false"/>
          <w:i w:val="false"/>
          <w:color w:val="000000"/>
          <w:sz w:val="22"/>
        </w:rPr>
        <w:t>means a household in which resides one or more students enrolled at the existing public school that is the subject of a charter school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281—19.17</w:t>
      </w:r>
      <w:r>
        <w:rPr>
          <w:rFonts w:ascii="Times New Roman" w:hAnsi="Times New Roman"/>
          <w:b/>
          <w:i w:val="false"/>
          <w:color w:val="000000"/>
          <w:sz w:val="22"/>
        </w:rPr>
        <w:t xml:space="preserve">(256F)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Charter schools are governed by Iowa Code sections </w:t>
      </w:r>
      <w:hyperlink r:id="rId46">
        <w:r>
          <w:rPr>
            <w:rStyle w:val="Hyperlink"/>
            <w:rFonts w:ascii="Times New Roman" w:hAnsi="Times New Roman"/>
            <w:b w:val="false"/>
            <w:i w:val="false"/>
            <w:color w:val="000000"/>
            <w:sz w:val="22"/>
          </w:rPr>
          <w:t>256F.4(2)</w:t>
        </w:r>
      </w:hyperlink>
      <w:r>
        <w:rPr>
          <w:rFonts w:ascii="Times New Roman" w:hAnsi="Times New Roman"/>
          <w:b w:val="false"/>
          <w:i w:val="false"/>
          <w:color w:val="000000"/>
          <w:sz w:val="22"/>
        </w:rPr>
        <w:t xml:space="preserve"> through (8), </w:t>
      </w:r>
      <w:hyperlink r:id="rId47">
        <w:r>
          <w:rPr>
            <w:rStyle w:val="Hyperlink"/>
            <w:rFonts w:ascii="Times New Roman" w:hAnsi="Times New Roman"/>
            <w:b w:val="false"/>
            <w:i w:val="false"/>
            <w:color w:val="000000"/>
            <w:sz w:val="22"/>
          </w:rPr>
          <w:t>256F.6</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256F.7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281—19.18</w:t>
      </w:r>
      <w:r>
        <w:rPr>
          <w:rFonts w:ascii="Times New Roman" w:hAnsi="Times New Roman"/>
          <w:b/>
          <w:i w:val="false"/>
          <w:color w:val="000000"/>
          <w:sz w:val="22"/>
        </w:rPr>
        <w:t xml:space="preserve">(256F) </w:t>
      </w:r>
      <w:r>
        <w:rPr>
          <w:rFonts w:ascii="Times New Roman" w:hAnsi="Times New Roman"/>
          <w:b/>
          <w:i w:val="false"/>
          <w:color w:val="000000"/>
          <w:sz w:val="22"/>
        </w:rPr>
        <w:t xml:space="preserve">Ongoing review by the department. </w:t>
      </w:r>
      <w:r>
        <w:rPr>
          <w:rFonts w:ascii="Times New Roman" w:hAnsi="Times New Roman"/>
          <w:b w:val="false"/>
          <w:i w:val="false"/>
          <w:color w:val="000000"/>
          <w:sz w:val="22"/>
        </w:rPr>
        <w:t xml:space="preserve">The department periodically reviews each charter school to ensure continuing compliance with the charter school’s contract. The department may schedule mandatory meetings with the administrators of all charter schools at the department’s sole discretion. Iowa Code section </w:t>
      </w:r>
      <w:hyperlink r:id="rId49">
        <w:r>
          <w:rPr>
            <w:rStyle w:val="Hyperlink"/>
            <w:rFonts w:ascii="Times New Roman" w:hAnsi="Times New Roman"/>
            <w:b w:val="false"/>
            <w:i w:val="false"/>
            <w:color w:val="000000"/>
            <w:sz w:val="22"/>
          </w:rPr>
          <w:t>256F.10</w:t>
        </w:r>
      </w:hyperlink>
      <w:r>
        <w:rPr>
          <w:rFonts w:ascii="Times New Roman" w:hAnsi="Times New Roman"/>
          <w:b w:val="false"/>
          <w:i w:val="false"/>
          <w:color w:val="000000"/>
          <w:sz w:val="22"/>
        </w:rPr>
        <w:t xml:space="preserve"> governs necessary reports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281—19.19</w:t>
      </w:r>
      <w:r>
        <w:rPr>
          <w:rFonts w:ascii="Times New Roman" w:hAnsi="Times New Roman"/>
          <w:b/>
          <w:i w:val="false"/>
          <w:color w:val="000000"/>
          <w:sz w:val="22"/>
        </w:rPr>
        <w:t xml:space="preserve">(256F) </w:t>
      </w:r>
      <w:r>
        <w:rPr>
          <w:rFonts w:ascii="Times New Roman" w:hAnsi="Times New Roman"/>
          <w:b/>
          <w:i w:val="false"/>
          <w:color w:val="000000"/>
          <w:sz w:val="22"/>
        </w:rPr>
        <w:t xml:space="preserve">Renewal of charter. </w:t>
      </w:r>
      <w:r>
        <w:rPr>
          <w:rFonts w:ascii="Times New Roman" w:hAnsi="Times New Roman"/>
          <w:b w:val="false"/>
          <w:i w:val="false"/>
          <w:color w:val="000000"/>
          <w:sz w:val="22"/>
        </w:rPr>
        <w:t xml:space="preserve">The school board that established the charter school, in the absence of revoking the charter pursuant to rule </w:t>
      </w:r>
      <w:hyperlink r:id="rId50">
        <w:r>
          <w:rPr>
            <w:rStyle w:val="Hyperlink"/>
            <w:rFonts w:ascii="Times New Roman" w:hAnsi="Times New Roman"/>
            <w:b w:val="false"/>
            <w:i w:val="false"/>
            <w:color w:val="000000"/>
            <w:sz w:val="22"/>
          </w:rPr>
          <w:t>281—19.20(256F)</w:t>
        </w:r>
      </w:hyperlink>
      <w:r>
        <w:rPr>
          <w:rFonts w:ascii="Times New Roman" w:hAnsi="Times New Roman"/>
          <w:b w:val="false"/>
          <w:i w:val="false"/>
          <w:color w:val="000000"/>
          <w:sz w:val="22"/>
        </w:rPr>
        <w:t>, takes affirmative action to renew a charter school contract after the initial four-year contract for a charter school and at the end of each renewal period. The school board shall hold a public hearing on the issue of renewal and submit to the department a copy of the minutes of the public hearing showing that a majority of the school board members voted in favor of renewal of the charter. Any action to renew a charter specifies the number of years, which may only be four years or less, for which the charter was renewed by the school board.</w:t>
      </w:r>
    </w:p>
    <w:p>
      <w:pPr>
        <w:spacing w:before="0" w:after="0"/>
        <w:ind w:left="120"/>
        <w:jc w:val="both"/>
      </w:pPr>
      <w:r>
        <w:rPr>
          <w:rFonts w:ascii="Times New Roman" w:hAnsi="Times New Roman"/>
          <w:b w:val="false"/>
          <w:i w:val="false"/>
          <w:color w:val="000000"/>
          <w:sz w:val="22"/>
        </w:rPr>
        <w:t>A school board will submit a new application to the department if the board modifies any of the terms of the original charter.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281—19.20</w:t>
      </w:r>
      <w:r>
        <w:rPr>
          <w:rFonts w:ascii="Times New Roman" w:hAnsi="Times New Roman"/>
          <w:b/>
          <w:i w:val="false"/>
          <w:color w:val="000000"/>
          <w:sz w:val="22"/>
        </w:rPr>
        <w:t xml:space="preserve">(256F) </w:t>
      </w:r>
      <w:r>
        <w:rPr>
          <w:rFonts w:ascii="Times New Roman" w:hAnsi="Times New Roman"/>
          <w:b/>
          <w:i w:val="false"/>
          <w:color w:val="000000"/>
          <w:sz w:val="22"/>
        </w:rPr>
        <w:t xml:space="preserve">Revocation or nonrenewal of charter. </w:t>
      </w:r>
      <w:r>
        <w:rPr>
          <w:rFonts w:ascii="Times New Roman" w:hAnsi="Times New Roman"/>
          <w:b w:val="false"/>
          <w:i w:val="false"/>
          <w:color w:val="000000"/>
          <w:sz w:val="22"/>
        </w:rPr>
        <w:t xml:space="preserve">Iowa Code sections </w:t>
      </w:r>
      <w:hyperlink r:id="rId51">
        <w:r>
          <w:rPr>
            <w:rStyle w:val="Hyperlink"/>
            <w:rFonts w:ascii="Times New Roman" w:hAnsi="Times New Roman"/>
            <w:b w:val="false"/>
            <w:i w:val="false"/>
            <w:color w:val="000000"/>
            <w:sz w:val="22"/>
          </w:rPr>
          <w:t>256F.8</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256F.9</w:t>
        </w:r>
      </w:hyperlink>
      <w:r>
        <w:rPr>
          <w:rFonts w:ascii="Times New Roman" w:hAnsi="Times New Roman"/>
          <w:b w:val="false"/>
          <w:i w:val="false"/>
          <w:color w:val="000000"/>
          <w:sz w:val="22"/>
        </w:rPr>
        <w:t xml:space="preserve"> govern revocation or nonrenewal of a charter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281—19.21</w:t>
      </w:r>
      <w:r>
        <w:rPr>
          <w:rFonts w:ascii="Times New Roman" w:hAnsi="Times New Roman"/>
          <w:b/>
          <w:i w:val="false"/>
          <w:color w:val="000000"/>
          <w:sz w:val="22"/>
        </w:rPr>
        <w:t xml:space="preserve">(256F) </w:t>
      </w:r>
      <w:r>
        <w:rPr>
          <w:rFonts w:ascii="Times New Roman" w:hAnsi="Times New Roman"/>
          <w:b/>
          <w:i w:val="false"/>
          <w:color w:val="000000"/>
          <w:sz w:val="22"/>
        </w:rPr>
        <w:t xml:space="preserve">Transition—operation of existing charter schools. </w:t>
      </w:r>
      <w:r>
        <w:rPr>
          <w:rFonts w:ascii="Times New Roman" w:hAnsi="Times New Roman"/>
          <w:b w:val="false"/>
          <w:i w:val="false"/>
          <w:color w:val="000000"/>
          <w:sz w:val="22"/>
        </w:rPr>
        <w:t xml:space="preserve">Charter schools established pursuant to this division and Iowa Code chapter </w:t>
      </w:r>
      <w:hyperlink r:id="rId53">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 xml:space="preserve"> prior to July 1, 2021, may continue to operate pursuant to those terms and are not subject to Iowa Code chapter </w:t>
      </w:r>
      <w:hyperlink r:id="rId54">
        <w:r>
          <w:rPr>
            <w:rStyle w:val="Hyperlink"/>
            <w:rFonts w:ascii="Times New Roman" w:hAnsi="Times New Roman"/>
            <w:b w:val="false"/>
            <w:i w:val="false"/>
            <w:color w:val="000000"/>
            <w:sz w:val="22"/>
          </w:rPr>
          <w:t>256E</w:t>
        </w:r>
      </w:hyperlink>
      <w:r>
        <w:rPr>
          <w:rFonts w:ascii="Times New Roman" w:hAnsi="Times New Roman"/>
          <w:b w:val="false"/>
          <w:i w:val="false"/>
          <w:color w:val="000000"/>
          <w:sz w:val="22"/>
        </w:rPr>
        <w:t xml:space="preserve"> or Division I of this chapter. No new charter or innovation zone school may be created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chapter</w:t>
      </w:r>
      <w:hyperlink r:id="rId55">
        <w:r>
          <w:rPr>
            <w:rStyle w:val="Hyperlink"/>
            <w:rFonts w:ascii="Times New Roman" w:hAnsi="Times New Roman"/>
            <w:b w:val="false"/>
            <w:i w:val="false"/>
            <w:color w:val="000000"/>
            <w:sz w:val="22"/>
          </w:rPr>
          <w:t> 256F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6078C</w:t>
      </w:r>
      <w:r>
        <w:rPr>
          <w:rFonts w:ascii="Times New Roman" w:hAnsi="Times New Roman"/>
          <w:b w:val="false"/>
          <w:i w:val="false"/>
          <w:color w:val="000000"/>
          <w:sz w:val="21"/>
        </w:rPr>
        <w:t xml:space="preserve"> (Notice ARC 5961C, IAB 10/6/21)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Emergency ARC 6486C, IAB 8/24/22, effective 8/8/22]</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r>
        <w:br/>
      </w:r>
      <w:r>
        <w:rPr>
          <w:rFonts w:ascii="Times New Roman" w:hAnsi="Times New Roman"/>
          <w:b w:val="false"/>
          <w:i w:val="false"/>
          <w:color w:val="000000"/>
          <w:sz w:val="21"/>
        </w:rPr>
        <w:t>[Filed ARC 6725C</w:t>
      </w:r>
      <w:r>
        <w:rPr>
          <w:rFonts w:ascii="Times New Roman" w:hAnsi="Times New Roman"/>
          <w:b w:val="false"/>
          <w:i w:val="false"/>
          <w:color w:val="000000"/>
          <w:sz w:val="21"/>
        </w:rPr>
        <w:t xml:space="preserve"> (Notice ARC 6485C,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8241C</w:t>
      </w:r>
      <w:r>
        <w:rPr>
          <w:rFonts w:ascii="Times New Roman" w:hAnsi="Times New Roman"/>
          <w:b w:val="false"/>
          <w:i w:val="false"/>
          <w:color w:val="000000"/>
          <w:sz w:val="21"/>
        </w:rPr>
        <w:t xml:space="preserve"> (Notice ARC 8139C, IAB 7/24/24)</w:t>
      </w:r>
      <w:r>
        <w:rPr>
          <w:rFonts w:ascii="Times New Roman" w:hAnsi="Times New Roman"/>
          <w:b w:val="false"/>
          <w:i w:val="false"/>
          <w:color w:val="000000"/>
          <w:sz w:val="21"/>
        </w:rPr>
        <w:t>, IAB 10/2/24, effective 11/6/24]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E.pdf" Type="http://schemas.openxmlformats.org/officeDocument/2006/relationships/hyperlink" Id="rId4"/>
    <Relationship TargetMode="External" Target="https://www.legis.iowa.gov/docs/ico/chapter/256F.pdf" Type="http://schemas.openxmlformats.org/officeDocument/2006/relationships/hyperlink" Id="rId5"/>
    <Relationship TargetMode="External" Target="https://www.legis.iowa.gov/docs/ico/chapter/256E.pdf" Type="http://schemas.openxmlformats.org/officeDocument/2006/relationships/hyperlink" Id="rId6"/>
    <Relationship TargetMode="External" Target="https://www.legis.iowa.gov/docs/ico/chapter/256E.pdf" Type="http://schemas.openxmlformats.org/officeDocument/2006/relationships/hyperlink" Id="rId7"/>
    <Relationship TargetMode="External" Target="https://www.legis.iowa.gov/docs/ico/chapter/256E.pdf" Type="http://schemas.openxmlformats.org/officeDocument/2006/relationships/hyperlink" Id="rId8"/>
    <Relationship TargetMode="External" Target="https://www.legis.iowa.gov/docs/ico/chapter/256E.pdf" Type="http://schemas.openxmlformats.org/officeDocument/2006/relationships/hyperlink" Id="rId9"/>
    <Relationship TargetMode="External" Target="https://www.legis.iowa.gov/docs/ico/chapter/256E.pdf" Type="http://schemas.openxmlformats.org/officeDocument/2006/relationships/hyperlink" Id="rId10"/>
    <Relationship TargetMode="External" Target="https://www.legis.iowa.gov/docs/ico/chapter/256E.pdf" Type="http://schemas.openxmlformats.org/officeDocument/2006/relationships/hyperlink" Id="rId11"/>
    <Relationship TargetMode="External" Target="https://www.legis.iowa.gov/docs/iac/rule/281.19.5.pdf" Type="http://schemas.openxmlformats.org/officeDocument/2006/relationships/hyperlink" Id="rId12"/>
    <Relationship TargetMode="External" Target="https://www.legis.iowa.gov/docs/ico/chapter/256E.pdf" Type="http://schemas.openxmlformats.org/officeDocument/2006/relationships/hyperlink" Id="rId13"/>
    <Relationship TargetMode="External" Target="https://www.legis.iowa.gov/docs/ico/chapter/256E.pdf" Type="http://schemas.openxmlformats.org/officeDocument/2006/relationships/hyperlink" Id="rId14"/>
    <Relationship TargetMode="External" Target="https://www.legis.iowa.gov/docs/ico/chapter/256E.pdf" Type="http://schemas.openxmlformats.org/officeDocument/2006/relationships/hyperlink" Id="rId15"/>
    <Relationship TargetMode="External" Target="https://www.legis.iowa.gov/docs/ico/chapter/256E.pdf" Type="http://schemas.openxmlformats.org/officeDocument/2006/relationships/hyperlink" Id="rId16"/>
    <Relationship TargetMode="External" Target="https://www.legis.iowa.gov/docs/ico/chapter/256E.pdf" Type="http://schemas.openxmlformats.org/officeDocument/2006/relationships/hyperlink" Id="rId17"/>
    <Relationship TargetMode="External" Target="https://www.legis.iowa.gov/docs/ico/chapter/256E.pdf" Type="http://schemas.openxmlformats.org/officeDocument/2006/relationships/hyperlink" Id="rId18"/>
    <Relationship TargetMode="External" Target="https://www.legis.iowa.gov/docs/ico/chapter/256E.pdf" Type="http://schemas.openxmlformats.org/officeDocument/2006/relationships/hyperlink" Id="rId19"/>
    <Relationship TargetMode="External" Target="https://www.legis.iowa.gov/docs/iac/rule/281.19.5.pdf" Type="http://schemas.openxmlformats.org/officeDocument/2006/relationships/hyperlink" Id="rId20"/>
    <Relationship TargetMode="External" Target="https://www.legis.iowa.gov/docs/ico/chapter/256E.pdf" Type="http://schemas.openxmlformats.org/officeDocument/2006/relationships/hyperlink" Id="rId21"/>
    <Relationship TargetMode="External" Target="https://www.legis.iowa.gov/docs/ico/chapter/256E.pdf" Type="http://schemas.openxmlformats.org/officeDocument/2006/relationships/hyperlink" Id="rId22"/>
    <Relationship TargetMode="External" Target="https://www.legis.iowa.gov/docs/ico/chapter/256E.pdf" Type="http://schemas.openxmlformats.org/officeDocument/2006/relationships/hyperlink" Id="rId23"/>
    <Relationship TargetMode="External" Target="https://www.legis.iowa.gov/docs/ico/chapter/232.pdf" Type="http://schemas.openxmlformats.org/officeDocument/2006/relationships/hyperlink" Id="rId24"/>
    <Relationship TargetMode="External" Target="https://www.legis.iowa.gov/docs/iac/chapter/281.102.pdf" Type="http://schemas.openxmlformats.org/officeDocument/2006/relationships/hyperlink" Id="rId25"/>
    <Relationship TargetMode="External" Target="https://www.legis.iowa.gov/docs/iac/chapter/281.103.pdf" Type="http://schemas.openxmlformats.org/officeDocument/2006/relationships/hyperlink" Id="rId26"/>
    <Relationship TargetMode="External" Target="https://www.legis.iowa.gov/docs/ico/chapter/256E.pdf" Type="http://schemas.openxmlformats.org/officeDocument/2006/relationships/hyperlink" Id="rId27"/>
    <Relationship TargetMode="External" Target="https://www.legis.iowa.gov/docs/iac/rule/281.19.11.pdf" Type="http://schemas.openxmlformats.org/officeDocument/2006/relationships/hyperlink" Id="rId28"/>
    <Relationship TargetMode="External" Target="https://www.legis.iowa.gov/docs/iac/rule/281.19.11.pdf" Type="http://schemas.openxmlformats.org/officeDocument/2006/relationships/hyperlink" Id="rId29"/>
    <Relationship TargetMode="External" Target="https://www.legis.iowa.gov/docs/iac/rule/281.19.11.pdf" Type="http://schemas.openxmlformats.org/officeDocument/2006/relationships/hyperlink" Id="rId30"/>
    <Relationship TargetMode="External" Target="https://www.legis.iowa.gov/docs/ico/chapter/256.pdf" Type="http://schemas.openxmlformats.org/officeDocument/2006/relationships/hyperlink" Id="rId31"/>
    <Relationship TargetMode="External" Target="https://www.legis.iowa.gov/docs/ico/chapter/257.pdf" Type="http://schemas.openxmlformats.org/officeDocument/2006/relationships/hyperlink" Id="rId32"/>
    <Relationship TargetMode="External" Target="https://www.legis.iowa.gov/docs/ico/chapter/256E.pdf" Type="http://schemas.openxmlformats.org/officeDocument/2006/relationships/hyperlink" Id="rId33"/>
    <Relationship TargetMode="External" Target="https://www.legis.iowa.gov/docs/ico/chapter/256E.pdf" Type="http://schemas.openxmlformats.org/officeDocument/2006/relationships/hyperlink" Id="rId34"/>
    <Relationship TargetMode="External" Target="https://www.legis.iowa.gov/docs/iac/rule/281.19.12.pdf" Type="http://schemas.openxmlformats.org/officeDocument/2006/relationships/hyperlink" Id="rId35"/>
    <Relationship TargetMode="External" Target="https://www.legis.iowa.gov/docs/ico/chapter/256E.pdf" Type="http://schemas.openxmlformats.org/officeDocument/2006/relationships/hyperlink" Id="rId36"/>
    <Relationship TargetMode="External" Target="https://www.legis.iowa.gov/docs/ico/chapter/256E.pdf" Type="http://schemas.openxmlformats.org/officeDocument/2006/relationships/hyperlink" Id="rId37"/>
    <Relationship TargetMode="External" Target="https://www.legis.iowa.gov/docs/iac/chapter/281.99.pdf" Type="http://schemas.openxmlformats.org/officeDocument/2006/relationships/hyperlink" Id="rId38"/>
    <Relationship TargetMode="External" Target="https://www.legis.iowa.gov/docs/ico/chapter/256E.pdf" Type="http://schemas.openxmlformats.org/officeDocument/2006/relationships/hyperlink" Id="rId39"/>
    <Relationship TargetMode="External" Target="https://www.legis.iowa.gov/docs/ico/chapter/256F.pdf" Type="http://schemas.openxmlformats.org/officeDocument/2006/relationships/hyperlink" Id="rId40"/>
    <Relationship TargetMode="External" Target="https://www.legis.iowa.gov/docs/ico/chapter/256E.pdf" Type="http://schemas.openxmlformats.org/officeDocument/2006/relationships/hyperlink" Id="rId41"/>
    <Relationship TargetMode="External" Target="https://www.legis.iowa.gov/docs/ico/chapter/256E.pdf" Type="http://schemas.openxmlformats.org/officeDocument/2006/relationships/hyperlink" Id="rId42"/>
    <Relationship TargetMode="External" Target="https://www.legis.iowa.gov/docs/ico/chapter/256F.pdf" Type="http://schemas.openxmlformats.org/officeDocument/2006/relationships/hyperlink" Id="rId43"/>
    <Relationship TargetMode="External" Target="https://www.legis.iowa.gov/docs/ico/chapter/21.pdf" Type="http://schemas.openxmlformats.org/officeDocument/2006/relationships/hyperlink" Id="rId44"/>
    <Relationship TargetMode="External" Target="https://www.legis.iowa.gov/docs/ico/chapter/22.pdf" Type="http://schemas.openxmlformats.org/officeDocument/2006/relationships/hyperlink" Id="rId45"/>
    <Relationship TargetMode="External" Target="https://www.legis.iowa.gov/docs/ico/chapter/256F.pdf" Type="http://schemas.openxmlformats.org/officeDocument/2006/relationships/hyperlink" Id="rId46"/>
    <Relationship TargetMode="External" Target="https://www.legis.iowa.gov/docs/ico/chapter/256F.pdf" Type="http://schemas.openxmlformats.org/officeDocument/2006/relationships/hyperlink" Id="rId47"/>
    <Relationship TargetMode="External" Target="https://www.legis.iowa.gov/docs/ico/chapter/256F.pdf" Type="http://schemas.openxmlformats.org/officeDocument/2006/relationships/hyperlink" Id="rId48"/>
    <Relationship TargetMode="External" Target="https://www.legis.iowa.gov/docs/ico/chapter/256F.pdf" Type="http://schemas.openxmlformats.org/officeDocument/2006/relationships/hyperlink" Id="rId49"/>
    <Relationship TargetMode="External" Target="https://www.legis.iowa.gov/docs/iac/rule/281.19.20.pdf" Type="http://schemas.openxmlformats.org/officeDocument/2006/relationships/hyperlink" Id="rId50"/>
    <Relationship TargetMode="External" Target="https://www.legis.iowa.gov/docs/ico/chapter/256F.pdf" Type="http://schemas.openxmlformats.org/officeDocument/2006/relationships/hyperlink" Id="rId51"/>
    <Relationship TargetMode="External" Target="https://www.legis.iowa.gov/docs/ico/chapter/256F.pdf" Type="http://schemas.openxmlformats.org/officeDocument/2006/relationships/hyperlink" Id="rId52"/>
    <Relationship TargetMode="External" Target="https://www.legis.iowa.gov/docs/ico/chapter/256F.pdf" Type="http://schemas.openxmlformats.org/officeDocument/2006/relationships/hyperlink" Id="rId53"/>
    <Relationship TargetMode="External" Target="https://www.legis.iowa.gov/docs/ico/chapter/256E.pdf" Type="http://schemas.openxmlformats.org/officeDocument/2006/relationships/hyperlink" Id="rId54"/>
    <Relationship TargetMode="External" Target="https://www.legis.iowa.gov/docs/ico/chapter/256F.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