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left"/>
      </w:pPr>
      <w:r>
        <w:rPr>
          <w:rFonts w:ascii="Times New Roman" w:hAnsi="Times New Roman"/>
          <w:b w:val="false"/>
          <w:i w:val="false"/>
          <w:color w:val="000000"/>
          <w:sz w:val="22"/>
        </w:rPr>
        <w:t xml:space="preserve">The board of veterinary medicine hereby adopts, with the following exceptions and amendments, the Uniform Rules on Agency Procedure relating to fair information practices, which are published at </w:t>
      </w:r>
      <w:hyperlink r:id="rId5">
        <w:r>
          <w:rPr>
            <w:rStyle w:val="Hyperlink"/>
            <w:rFonts w:ascii="Times New Roman" w:hAnsi="Times New Roman"/>
            <w:b w:val="false"/>
            <w:i w:val="false"/>
            <w:color w:val="000000"/>
            <w:sz w:val="22"/>
            <w:u w:val="single"/>
          </w:rPr>
          <w:t>www.legis.iowa.gov/DOCS/Rules/Current/UniformRules.pdf</w:t>
        </w:r>
      </w:hyperlink>
      <w:r>
        <w:rPr>
          <w:rFonts w:ascii="Times New Roman" w:hAnsi="Times New Roman"/>
          <w:b w:val="false"/>
          <w:i w:val="false"/>
          <w:color w:val="000000"/>
          <w:sz w:val="22"/>
        </w:rPr>
        <w:t xml:space="preserve"> on the general assembly’s website, with the addition of new rules </w:t>
      </w:r>
      <w:hyperlink r:id="rId6">
        <w:r>
          <w:rPr>
            <w:rStyle w:val="Hyperlink"/>
            <w:rFonts w:ascii="Times New Roman" w:hAnsi="Times New Roman"/>
            <w:b w:val="false"/>
            <w:i w:val="false"/>
            <w:color w:val="000000"/>
            <w:sz w:val="22"/>
          </w:rPr>
          <w:t>811—5.9</w:t>
        </w:r>
      </w:hyperlink>
      <w:r>
        <w:rPr>
          <w:rFonts w:ascii="Times New Roman" w:hAnsi="Times New Roman"/>
          <w:b w:val="false"/>
          <w:i w:val="false"/>
          <w:color w:val="000000"/>
          <w:sz w:val="22"/>
        </w:rPr>
        <w:t xml:space="preserve">(17A,22) through </w:t>
      </w:r>
      <w:hyperlink r:id="rId7">
        <w:r>
          <w:rPr>
            <w:rStyle w:val="Hyperlink"/>
            <w:rFonts w:ascii="Times New Roman" w:hAnsi="Times New Roman"/>
            <w:b w:val="false"/>
            <w:i w:val="false"/>
            <w:color w:val="000000"/>
            <w:sz w:val="22"/>
          </w:rPr>
          <w:t>811—5.16</w:t>
        </w:r>
      </w:hyperlink>
      <w:r>
        <w:rPr>
          <w:rFonts w:ascii="Times New Roman" w:hAnsi="Times New Roman"/>
          <w:b w:val="false"/>
          <w:i w:val="false"/>
          <w:color w:val="000000"/>
          <w:sz w:val="22"/>
        </w:rPr>
        <w:t>(17A,22).</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In lieu of “(official or body issuing these rules)”, insert “board of veterinary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“(insert agency head)”, insert “state veterinarian as secretary of the board of veterinary medicine”. In lieu of “(insert agency name and address)”, insert “Board of Veterinary Medicine, State Veterinarian, Department of Agriculture and Land Stewardship, Wallace State Office Building, 502 E. 9th Street, Des Moines, Iowa 50319-0053”.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In lieu of the parenthetical statement, insert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“(specify time period)”, insert “one-half hour”.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“(designate office)”, insert “the board of veterinary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The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rule </w:t>
      </w:r>
      <w:hyperlink r:id="rId8">
        <w:r>
          <w:rPr>
            <w:rStyle w:val="Hyperlink"/>
            <w:rFonts w:ascii="Times New Roman" w:hAnsi="Times New Roman"/>
            <w:b w:val="false"/>
            <w:i w:val="false"/>
            <w:color w:val="000000"/>
            <w:sz w:val="22"/>
          </w:rPr>
          <w:t>811—5.10</w:t>
        </w:r>
      </w:hyperlink>
      <w:r>
        <w:rPr>
          <w:rFonts w:ascii="Times New Roman" w:hAnsi="Times New Roman"/>
          <w:b w:val="false"/>
          <w:i w:val="false"/>
          <w:color w:val="000000"/>
          <w:sz w:val="22"/>
        </w:rPr>
        <w:t>(17A,22) or in any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 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9">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 xml:space="preserve">“Routine use” means the disclosure of a record without the consent of the subject or subjects, for a purpose that is compatible with the purpose for which the record was collected. It includes disclosures required to be made by statute other than the public records law,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appeals, and licensing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 xml:space="preserve">To the extent permitted by law, the subject may consent in writing to agency disclosure of confidential records as provided in rule </w:t>
      </w:r>
      <w:hyperlink r:id="rId11">
        <w:r>
          <w:rPr>
            <w:rStyle w:val="Hyperlink"/>
            <w:rFonts w:ascii="Times New Roman" w:hAnsi="Times New Roman"/>
            <w:b w:val="false"/>
            <w:i w:val="false"/>
            <w:color w:val="000000"/>
            <w:sz w:val="22"/>
          </w:rPr>
          <w:t>811—5.7</w:t>
        </w:r>
      </w:hyperlink>
      <w:r>
        <w:rPr>
          <w:rFonts w:ascii="Times New Roman" w:hAnsi="Times New Roman"/>
          <w:b w:val="false"/>
          <w:i w:val="false"/>
          <w:color w:val="000000"/>
          <w:sz w:val="22"/>
        </w:rPr>
        <w:t>(17A,22).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a confidential record to a public official that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request to review confidential records may be filed by the subject of the record as provided in rule </w:t>
      </w:r>
      <w:hyperlink r:id="rId12">
        <w:r>
          <w:rPr>
            <w:rStyle w:val="Hyperlink"/>
            <w:rFonts w:ascii="Times New Roman" w:hAnsi="Times New Roman"/>
            <w:b w:val="false"/>
            <w:i w:val="false"/>
            <w:color w:val="000000"/>
            <w:sz w:val="22"/>
          </w:rPr>
          <w:t>811—5.6</w:t>
        </w:r>
      </w:hyperlink>
      <w:r>
        <w:rPr>
          <w:rFonts w:ascii="Times New Roman" w:hAnsi="Times New Roman"/>
          <w:b w:val="false"/>
          <w:i w:val="false"/>
          <w:color w:val="000000"/>
          <w:sz w:val="22"/>
        </w:rPr>
        <w:t>(17A,22).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1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Iowa Code section </w:t>
      </w:r>
      <w:hyperlink r:id="rId14">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received prior to the time set for public opening of bids. (Iowa Code section </w:t>
      </w:r>
      <w:hyperlink r:id="rId15">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16">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(Iowa Code section </w:t>
      </w:r>
      <w:hyperlink r:id="rId19">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20">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agency staff manuals, instructions or other statements issued that set forth criteria or guidelines to be used by agency staff in circumstances authorized by Iowa Code sections </w:t>
      </w:r>
      <w:hyperlink r:id="rId2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constitute attorney-client communications, or are otherwise privileged. Attorney work product is confidential under Iowa Code sections </w:t>
      </w:r>
      <w:hyperlink r:id="rId2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2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other records considered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that are exempt from disclosure under Iowa Code section </w:t>
      </w:r>
      <w:hyperlink r:id="rId2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that authorizes limited or discretionary disclosure as provided in rule </w:t>
      </w:r>
      <w:hyperlink r:id="rId29">
        <w:r>
          <w:rPr>
            <w:rStyle w:val="Hyperlink"/>
            <w:rFonts w:ascii="Times New Roman" w:hAnsi="Times New Roman"/>
            <w:b w:val="false"/>
            <w:i w:val="false"/>
            <w:color w:val="000000"/>
            <w:sz w:val="22"/>
          </w:rPr>
          <w:t>811—5.4</w:t>
        </w:r>
      </w:hyperlink>
      <w:r>
        <w:rPr>
          <w:rFonts w:ascii="Times New Roman" w:hAnsi="Times New Roman"/>
          <w:b w:val="false"/>
          <w:i w:val="false"/>
          <w:color w:val="000000"/>
          <w:sz w:val="22"/>
        </w:rPr>
        <w:t xml:space="preserve">(17A,22). If the agency initially determines that it will release such records, the agency may, where appropriate, notify interested parties and withhold the records from inspection as provided in subrule </w:t>
      </w:r>
      <w:hyperlink r:id="rId30">
        <w:r>
          <w:rPr>
            <w:rStyle w:val="Hyperlink"/>
            <w:rFonts w:ascii="Times New Roman" w:hAnsi="Times New Roman"/>
            <w:b w:val="false"/>
            <w:i w:val="false"/>
            <w:color w:val="000000"/>
            <w:sz w:val="22"/>
          </w:rPr>
          <w:t>5.4(3)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The agency maintains systems of records that contain personally identifiable information. Unless otherwise stated, the authority for this agency to maintain the record is provided by Iowa Code chapter </w:t>
      </w:r>
      <w:hyperlink r:id="rId31">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Employees of the agency are employed through the department of agriculture and land stewardship. Through the department of agriculture and land stewardship, 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3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These files or records contain information regarding litigation or anticipated litigation, which include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seeking copies of pleadings and other documents filed in litigation should obtain these from the clerk of the appropriate court that maintains the official copy.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matters. </w:t>
      </w:r>
      <w:r>
        <w:rPr>
          <w:rFonts w:ascii="Times New Roman" w:hAnsi="Times New Roman"/>
          <w:b w:val="false"/>
          <w:i w:val="false"/>
          <w:color w:val="000000"/>
          <w:sz w:val="22"/>
        </w:rPr>
        <w:t xml:space="preserve">These records are collected and maintained pursuant to Iowa Code sections </w:t>
      </w:r>
      <w:hyperlink r:id="rId33">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hyperlink r:id="rId34">
        <w:r>
          <w:rPr>
            <w:rStyle w:val="Hyperlink"/>
            <w:rFonts w:ascii="Times New Roman" w:hAnsi="Times New Roman"/>
            <w:b w:val="false"/>
            <w:i w:val="false"/>
            <w:color w:val="000000"/>
            <w:sz w:val="22"/>
          </w:rPr>
          <w:t>17A.3(2)</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the Iowa Code sections noted in subrule </w:t>
      </w:r>
      <w:hyperlink r:id="rId36">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xml:space="preserve">. Contested case matters include all pleadings, motions, briefs, orders, transcripts, exhibits, and physical evidence utilized in the resolution of the matter, and may, unless released by the credential holder, be confidential as stated in subrule </w:t>
      </w:r>
      <w:hyperlink r:id="rId37">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Credential records. </w:t>
      </w:r>
      <w:r>
        <w:rPr>
          <w:rFonts w:ascii="Times New Roman" w:hAnsi="Times New Roman"/>
          <w:b w:val="false"/>
          <w:i w:val="false"/>
          <w:color w:val="000000"/>
          <w:sz w:val="22"/>
        </w:rPr>
        <w:t xml:space="preserve">Under Iowa Code chapter </w:t>
      </w:r>
      <w:hyperlink r:id="rId38">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the board regulates by license veterinarians; regulates by certificate veterinary technicians, assistants and veterinary students; and regulates by temporary permit veterinarians credentialed under Iowa Code section </w:t>
      </w:r>
      <w:hyperlink r:id="rId39">
        <w:r>
          <w:rPr>
            <w:rStyle w:val="Hyperlink"/>
            <w:rFonts w:ascii="Times New Roman" w:hAnsi="Times New Roman"/>
            <w:b w:val="false"/>
            <w:i w:val="false"/>
            <w:color w:val="000000"/>
            <w:sz w:val="22"/>
          </w:rPr>
          <w:t>169.11</w:t>
        </w:r>
      </w:hyperlink>
      <w:r>
        <w:rPr>
          <w:rFonts w:ascii="Times New Roman" w:hAnsi="Times New Roman"/>
          <w:b w:val="false"/>
          <w:i w:val="false"/>
          <w:color w:val="000000"/>
          <w:sz w:val="22"/>
        </w:rPr>
        <w:t xml:space="preserve"> and rule </w:t>
      </w:r>
      <w:hyperlink r:id="rId40">
        <w:r>
          <w:rPr>
            <w:rStyle w:val="Hyperlink"/>
            <w:rFonts w:ascii="Times New Roman" w:hAnsi="Times New Roman"/>
            <w:b w:val="false"/>
            <w:i w:val="false"/>
            <w:color w:val="000000"/>
            <w:sz w:val="22"/>
          </w:rPr>
          <w:t>811—9.1</w:t>
        </w:r>
      </w:hyperlink>
      <w:r>
        <w:rPr>
          <w:rFonts w:ascii="Times New Roman" w:hAnsi="Times New Roman"/>
          <w:b w:val="false"/>
          <w:i w:val="false"/>
          <w:color w:val="000000"/>
          <w:sz w:val="22"/>
        </w:rPr>
        <w:t xml:space="preserve">(169). Credential records include, but are not limited to, information identifying the credential holder by name or code, location, and form of business entity, including the names of corporate principals. These records may include examinations, complaints, compliance activities and investigatory reports that are confidential. These records may include confidential information protected from disclosure under Iowa Code sections </w:t>
      </w:r>
      <w:hyperlink r:id="rId4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169.6</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272.6</w:t>
        </w:r>
      </w:hyperlink>
      <w:r>
        <w:rPr>
          <w:rFonts w:ascii="Times New Roman" w:hAnsi="Times New Roman"/>
          <w:b w:val="false"/>
          <w:i w:val="false"/>
          <w:color w:val="000000"/>
          <w:sz w:val="22"/>
        </w:rPr>
        <w:t>. These records are maintained jointly with the department of agriculture and land stewardship. These records are primarily maintained in paper copy, with some material generated or maintained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color w:val="000000"/>
          <w:sz w:val="22"/>
        </w:rPr>
        <w:t xml:space="preserve">Laboratory reports. </w:t>
      </w:r>
      <w:r>
        <w:rPr>
          <w:rFonts w:ascii="Times New Roman" w:hAnsi="Times New Roman"/>
          <w:b w:val="false"/>
          <w:i w:val="false"/>
          <w:color w:val="000000"/>
          <w:sz w:val="22"/>
        </w:rPr>
        <w:t xml:space="preserve">In furtherance of licensure and certification regulation under subrule </w:t>
      </w:r>
      <w:hyperlink r:id="rId44">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xml:space="preserve">, the board may procure laboratory reports consisting of analytical results of samples. These records may include confidential information protected from disclosure under Iowa Code section </w:t>
      </w:r>
      <w:hyperlink r:id="rId45">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or </w:t>
      </w:r>
      <w:hyperlink r:id="rId47">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as well as those provisions stated in subrule </w:t>
      </w:r>
      <w:hyperlink r:id="rId48">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 These records are primarily maintained in paper copy, with some material generated or maintained in a data processing system. These records are identified by the name or code of the subject of the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Other groups of records are maintained by the agency other than the records defined in rule </w:t>
      </w:r>
      <w:hyperlink r:id="rId49">
        <w:r>
          <w:rPr>
            <w:rStyle w:val="Hyperlink"/>
            <w:rFonts w:ascii="Times New Roman" w:hAnsi="Times New Roman"/>
            <w:b w:val="false"/>
            <w:i w:val="false"/>
            <w:color w:val="000000"/>
            <w:sz w:val="22"/>
          </w:rPr>
          <w:t>811—5.1</w:t>
        </w:r>
      </w:hyperlink>
      <w:r>
        <w:rPr>
          <w:rFonts w:ascii="Times New Roman" w:hAnsi="Times New Roman"/>
          <w:b w:val="false"/>
          <w:i w:val="false"/>
          <w:color w:val="000000"/>
          <w:sz w:val="22"/>
        </w:rPr>
        <w:t xml:space="preserve">(17A,22). These records are routinely available to the public. However, the agency’s files of these records may contain confidential information as discussed in rule </w:t>
      </w:r>
      <w:hyperlink r:id="rId50">
        <w:r>
          <w:rPr>
            <w:rStyle w:val="Hyperlink"/>
            <w:rFonts w:ascii="Times New Roman" w:hAnsi="Times New Roman"/>
            <w:b w:val="false"/>
            <w:i w:val="false"/>
            <w:color w:val="000000"/>
            <w:sz w:val="22"/>
          </w:rPr>
          <w:t>811—5.13</w:t>
        </w:r>
      </w:hyperlink>
      <w:r>
        <w:rPr>
          <w:rFonts w:ascii="Times New Roman" w:hAnsi="Times New Roman"/>
          <w:b w:val="false"/>
          <w:i w:val="false"/>
          <w:color w:val="000000"/>
          <w:sz w:val="22"/>
        </w:rPr>
        <w:t>(17A,22).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r>
        <w:rPr>
          <w:rFonts w:ascii="Times New Roman" w:hAnsi="Times New Roman"/>
          <w:b w:val="false"/>
          <w:i w:val="false"/>
          <w:color w:val="000000"/>
          <w:sz w:val="22"/>
        </w:rPr>
        <w:t>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The office receives a number of books, periodicals, newsletters, government documents,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These materials would generally be open to the public but may be protected by copyright law. Most publications of general interest are available in the state law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51">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prepared or maintained by the board are available from the office, except those records concerning closed sessions that are exempt from disclosure under Iowa Code section </w:t>
      </w:r>
      <w:hyperlink r:id="rId52">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that are otherwise confidential by law. Board records contain information about people who participate in meetings. This information is collected pursuant to Iowa Code section </w:t>
      </w:r>
      <w:hyperlink r:id="rId5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5.15(5)</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811—5.16</w:t>
      </w:r>
      <w:r>
        <w:rPr>
          <w:rFonts w:ascii="Times New Roman" w:hAnsi="Times New Roman"/>
          <w:b/>
          <w:i w:val="false"/>
          <w:color w:val="000000"/>
          <w:sz w:val="22"/>
        </w:rPr>
        <w:t xml:space="preserve">(17A,22)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None of the data processing systems used by the agency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811—5.17</w:t>
      </w:r>
      <w:r>
        <w:rPr>
          <w:rFonts w:ascii="Times New Roman" w:hAnsi="Times New Roman"/>
          <w:b/>
          <w:i w:val="false"/>
          <w:color w:val="000000"/>
          <w:sz w:val="22"/>
        </w:rPr>
        <w:t xml:space="preserve">(169,252J,272D) </w:t>
      </w:r>
      <w:r>
        <w:rPr>
          <w:rFonts w:ascii="Times New Roman" w:hAnsi="Times New Roman"/>
          <w:b/>
          <w:i w:val="false"/>
          <w:color w:val="000000"/>
          <w:sz w:val="22"/>
        </w:rPr>
        <w:t xml:space="preserve">Release of confidential licensing information for collection purposes. </w:t>
      </w:r>
      <w:r>
        <w:rPr>
          <w:rFonts w:ascii="Times New Roman" w:hAnsi="Times New Roman"/>
          <w:b w:val="false"/>
          <w:i w:val="false"/>
          <w:color w:val="000000"/>
          <w:sz w:val="22"/>
        </w:rPr>
        <w:t xml:space="preserve">Notwithstanding any statutory confidentiality provision, the board may share information with the child support recovery unit or with the centralized collection unit of the department of revenue through manual or automated means for the sole purpose of identifying applicants or credential holders subject to enforcement under Iowa Code chapter </w:t>
      </w:r>
      <w:hyperlink r:id="rId5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598</w:t>
        </w:r>
      </w:hyperlink>
      <w:r>
        <w:rPr>
          <w:rFonts w:ascii="Times New Roman" w:hAnsi="Times New Roman"/>
          <w:b w:val="false"/>
          <w:i w:val="false"/>
          <w:color w:val="000000"/>
          <w:sz w:val="22"/>
        </w:rPr>
        <w:t xml:space="preserve"> or </w:t>
      </w:r>
      <w:hyperlink r:id="rId5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169</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3/2/78, Notice 9/21/77—published 3/22/78, effective 4/26/78]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8/9/96, Notice 5/22/96—published 8/28/96, effective 10/2/96]</w:t>
      </w:r>
    </w:p>
    <w:p>
      <w:pPr>
        <w:spacing w:before="0" w:after="0"/>
        <w:ind w:left="120"/>
        <w:jc w:val="center"/>
      </w:pPr>
      <w:r>
        <w:rPr>
          <w:rFonts w:ascii="Times New Roman" w:hAnsi="Times New Roman"/>
          <w:b w:val="false"/>
          <w:i w:val="false"/>
          <w:color w:val="000000"/>
          <w:sz w:val="21"/>
        </w:rPr>
        <w:t>[Filed 10/27/98, Notice 9/9/98—published 11/18/98, effective 12/23/98]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9/4/08</w:t>
      </w:r>
      <w:r>
        <w:rPr>
          <w:rFonts w:ascii="Times New Roman" w:hAnsi="Times New Roman"/>
          <w:b w:val="false"/>
          <w:i w:val="false"/>
          <w:color w:val="000000"/>
          <w:sz w:val="21"/>
        </w:rPr>
        <w:t xml:space="preserve">, Notices </w:t>
      </w:r>
      <w:r>
        <w:rPr>
          <w:rFonts w:ascii="Times New Roman" w:hAnsi="Times New Roman"/>
          <w:b w:val="false"/>
          <w:i w:val="false"/>
          <w:color w:val="000000"/>
          <w:sz w:val="21"/>
        </w:rPr>
        <w:t>4/23/08</w:t>
      </w:r>
      <w:r>
        <w:rPr>
          <w:rFonts w:ascii="Times New Roman" w:hAnsi="Times New Roman"/>
          <w:b w:val="false"/>
          <w:i w:val="false"/>
          <w:color w:val="000000"/>
          <w:sz w:val="21"/>
        </w:rPr>
        <w:t xml:space="preserv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9512B</w:t>
      </w:r>
      <w:r>
        <w:rPr>
          <w:rFonts w:ascii="Times New Roman" w:hAnsi="Times New Roman"/>
          <w:b w:val="false"/>
          <w:i w:val="false"/>
          <w:color w:val="000000"/>
          <w:sz w:val="21"/>
        </w:rPr>
        <w:t xml:space="preserve"> (Notice ARC 9429B, IAB 3/23/11)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5062C</w:t>
      </w:r>
      <w:r>
        <w:rPr>
          <w:rFonts w:ascii="Times New Roman" w:hAnsi="Times New Roman"/>
          <w:b w:val="false"/>
          <w:i w:val="false"/>
          <w:color w:val="000000"/>
          <w:sz w:val="21"/>
        </w:rPr>
        <w:t xml:space="preserve"> (Notice ARC 5013C, IAB 3/25/20)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8014C</w:t>
      </w:r>
      <w:r>
        <w:rPr>
          <w:rFonts w:ascii="Times New Roman" w:hAnsi="Times New Roman"/>
          <w:b w:val="false"/>
          <w:i w:val="false"/>
          <w:color w:val="000000"/>
          <w:sz w:val="21"/>
        </w:rPr>
        <w:t xml:space="preserve"> (Notice ARC 7560C, IAB 1/24/24)</w:t>
      </w:r>
      <w:r>
        <w:rPr>
          <w:rFonts w:ascii="Times New Roman" w:hAnsi="Times New Roman"/>
          <w:b w:val="false"/>
          <w:i w:val="false"/>
          <w:color w:val="000000"/>
          <w:sz w:val="21"/>
        </w:rPr>
        <w:t>, IAB 5/15/24, effective 7/1/24]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legis.iowa.gov/DOCS/Rules/Current/UniformRules.pdf" Type="http://schemas.openxmlformats.org/officeDocument/2006/relationships/hyperlink" Id="rId5"/>
    <Relationship TargetMode="External" Target="https://www.legis.iowa.gov/docs/iac/rule/811.5.9.pdf" Type="http://schemas.openxmlformats.org/officeDocument/2006/relationships/hyperlink" Id="rId6"/>
    <Relationship TargetMode="External" Target="https://www.legis.iowa.gov/docs/iac/rule/811.5.16.pdf" Type="http://schemas.openxmlformats.org/officeDocument/2006/relationships/hyperlink" Id="rId7"/>
    <Relationship TargetMode="External" Target="https://www.legis.iowa.gov/docs/iac/rule/811.5.10.pdf" Type="http://schemas.openxmlformats.org/officeDocument/2006/relationships/hyperlink" Id="rId8"/>
    <Relationship TargetMode="External" Target="https://www.legis.iowa.gov/docs/ico/chapter/2A.3.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ac/rule/811.5.7.pdf" Type="http://schemas.openxmlformats.org/officeDocument/2006/relationships/hyperlink" Id="rId11"/>
    <Relationship TargetMode="External" Target="https://www.legis.iowa.gov/docs/iac/rule/811.5.6.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72.3.pdf" Type="http://schemas.openxmlformats.org/officeDocument/2006/relationships/hyperlink" Id="rId15"/>
    <Relationship TargetMode="External" Target="https://www.legis.iowa.gov/docs/ico/chapter/422.20.pdf" Type="http://schemas.openxmlformats.org/officeDocument/2006/relationships/hyperlink" Id="rId16"/>
    <Relationship TargetMode="External" Target="https://www.legis.iowa.gov/docs/ico/chapter/422.72.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1.5.pdf" Type="http://schemas.openxmlformats.org/officeDocument/2006/relationships/hyperlink" Id="rId19"/>
    <Relationship TargetMode="External" Target="https://www.legis.iowa.gov/docs/ico/chapter/17A.3.pdf" Type="http://schemas.openxmlformats.org/officeDocument/2006/relationships/hyperlink" Id="rId20"/>
    <Relationship TargetMode="External" Target="https://www.legis.iowa.gov/docs/ico/chapter/17A.2.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622.10.pdf" Type="http://schemas.openxmlformats.org/officeDocument/2006/relationships/hyperlink" Id="rId24"/>
    <Relationship TargetMode="External" Target="https://www.legis.iowa.gov/docs/ico/chapter/622.11.pdf" Type="http://schemas.openxmlformats.org/officeDocument/2006/relationships/hyperlink" Id="rId25"/>
    <Relationship TargetMode="External" Target="https://www.legis.iowa.gov/docs/ico/chapter/622.10.pdf" Type="http://schemas.openxmlformats.org/officeDocument/2006/relationships/hyperlink" Id="rId26"/>
    <Relationship TargetMode="External" Target="https://www.legis.iowa.gov/docs/ico/chapter/622.11.pdf" Type="http://schemas.openxmlformats.org/officeDocument/2006/relationships/hyperlink" Id="rId27"/>
    <Relationship TargetMode="External" Target="https://www.legis.iowa.gov/docs/ico/chapter/22.7.pdf" Type="http://schemas.openxmlformats.org/officeDocument/2006/relationships/hyperlink" Id="rId28"/>
    <Relationship TargetMode="External" Target="https://www.legis.iowa.gov/docs/iac/rule/811.5.4.pdf" Type="http://schemas.openxmlformats.org/officeDocument/2006/relationships/hyperlink" Id="rId29"/>
    <Relationship TargetMode="External" Target="https://www.legis.iowa.gov/docs/iac/rule/811.5.4.pdf" Type="http://schemas.openxmlformats.org/officeDocument/2006/relationships/hyperlink" Id="rId30"/>
    <Relationship TargetMode="External" Target="https://www.legis.iowa.gov/docs/ico/chapter/169.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17A.3.pdf" Type="http://schemas.openxmlformats.org/officeDocument/2006/relationships/hyperlink" Id="rId33"/>
    <Relationship TargetMode="External" Target="https://www.legis.iowa.gov/docs/ico/chapter/17A.3.pdf" Type="http://schemas.openxmlformats.org/officeDocument/2006/relationships/hyperlink" Id="rId34"/>
    <Relationship TargetMode="External" Target="https://www.legis.iowa.gov/docs/ico/chapter/17A.12.pdf" Type="http://schemas.openxmlformats.org/officeDocument/2006/relationships/hyperlink" Id="rId35"/>
    <Relationship TargetMode="External" Target="https://www.legis.iowa.gov/docs/iac/rule/811.5.14.pdf" Type="http://schemas.openxmlformats.org/officeDocument/2006/relationships/hyperlink" Id="rId36"/>
    <Relationship TargetMode="External" Target="https://www.legis.iowa.gov/docs/iac/rule/811.5.14.pdf" Type="http://schemas.openxmlformats.org/officeDocument/2006/relationships/hyperlink" Id="rId37"/>
    <Relationship TargetMode="External" Target="https://www.legis.iowa.gov/docs/ico/chapter/169.pdf" Type="http://schemas.openxmlformats.org/officeDocument/2006/relationships/hyperlink" Id="rId38"/>
    <Relationship TargetMode="External" Target="https://www.legis.iowa.gov/docs/ico/chapter/169.11.pdf" Type="http://schemas.openxmlformats.org/officeDocument/2006/relationships/hyperlink" Id="rId39"/>
    <Relationship TargetMode="External" Target="https://www.legis.iowa.gov/docs/iac/rule/811.9.1.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169.6.pdf" Type="http://schemas.openxmlformats.org/officeDocument/2006/relationships/hyperlink" Id="rId42"/>
    <Relationship TargetMode="External" Target="https://www.legis.iowa.gov/docs/ico/chapter/272.6.pdf" Type="http://schemas.openxmlformats.org/officeDocument/2006/relationships/hyperlink" Id="rId43"/>
    <Relationship TargetMode="External" Target="https://www.legis.iowa.gov/docs/iac/rule/811.5.14.pdf" Type="http://schemas.openxmlformats.org/officeDocument/2006/relationships/hyperlink" Id="rId44"/>
    <Relationship TargetMode="External" Target="https://www.legis.iowa.gov/docs/ico/chapter/22.7.pdf" Type="http://schemas.openxmlformats.org/officeDocument/2006/relationships/hyperlink" Id="rId45"/>
    <Relationship TargetMode="External" Target="https://www.legis.iowa.gov/docs/ico/chapter/22.7.pdf" Type="http://schemas.openxmlformats.org/officeDocument/2006/relationships/hyperlink" Id="rId46"/>
    <Relationship TargetMode="External" Target="https://www.legis.iowa.gov/docs/ico/chapter/22.7.pdf" Type="http://schemas.openxmlformats.org/officeDocument/2006/relationships/hyperlink" Id="rId47"/>
    <Relationship TargetMode="External" Target="https://www.legis.iowa.gov/docs/iac/rule/811.5.14.pdf" Type="http://schemas.openxmlformats.org/officeDocument/2006/relationships/hyperlink" Id="rId48"/>
    <Relationship TargetMode="External" Target="https://www.legis.iowa.gov/docs/iac/rule/811.5.1.pdf" Type="http://schemas.openxmlformats.org/officeDocument/2006/relationships/hyperlink" Id="rId49"/>
    <Relationship TargetMode="External" Target="https://www.legis.iowa.gov/docs/iac/rule/811.5.13.pdf" Type="http://schemas.openxmlformats.org/officeDocument/2006/relationships/hyperlink" Id="rId50"/>
    <Relationship TargetMode="External" Target="https://www.legis.iowa.gov/docs/ico/chapter/17A.4.pdf" Type="http://schemas.openxmlformats.org/officeDocument/2006/relationships/hyperlink" Id="rId51"/>
    <Relationship TargetMode="External" Target="https://www.legis.iowa.gov/docs/ico/chapter/21.5.pdf" Type="http://schemas.openxmlformats.org/officeDocument/2006/relationships/hyperlink" Id="rId52"/>
    <Relationship TargetMode="External" Target="https://www.legis.iowa.gov/docs/ico/chapter/21.3.pdf" Type="http://schemas.openxmlformats.org/officeDocument/2006/relationships/hyperlink" Id="rId53"/>
    <Relationship TargetMode="External" Target="https://www.legis.iowa.gov/docs/ico/chapter/252J.pdf" Type="http://schemas.openxmlformats.org/officeDocument/2006/relationships/hyperlink" Id="rId54"/>
    <Relationship TargetMode="External" Target="https://www.legis.iowa.gov/docs/ico/chapter/598.pdf" Type="http://schemas.openxmlformats.org/officeDocument/2006/relationships/hyperlink" Id="rId55"/>
    <Relationship TargetMode="External" Target="https://www.legis.iowa.gov/docs/ico/chapter/272D.pdf" Type="http://schemas.openxmlformats.org/officeDocument/2006/relationships/hyperlink" Id="rId56"/>
    <Relationship TargetMode="External" Target="https://www.legis.iowa.gov/docs/ico/chapter/17A.pdf" Type="http://schemas.openxmlformats.org/officeDocument/2006/relationships/hyperlink" Id="rId57"/>
    <Relationship TargetMode="External" Target="https://www.legis.iowa.gov/docs/ico/chapter/22.pdf" Type="http://schemas.openxmlformats.org/officeDocument/2006/relationships/hyperlink" Id="rId58"/>
    <Relationship TargetMode="External" Target="https://www.legis.iowa.gov/docs/ico/chapter/169.pdf" Type="http://schemas.openxmlformats.org/officeDocument/2006/relationships/hyperlink" Id="rId59"/>
    <Relationship TargetMode="External" Target="https://www.legis.iowa.gov/docs/ico/chapter/252J.pdf" Type="http://schemas.openxmlformats.org/officeDocument/2006/relationships/hyperlink"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