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RULEMAKING</w:t>
      </w:r>
    </w:p>
    <w:p>
      <w:pPr>
        <w:spacing w:before="0" w:after="0"/>
        <w:ind w:left="120"/>
        <w:jc w:val="center"/>
      </w:pPr>
      <w:r>
        <w:rPr>
          <w:rFonts w:ascii="Times New Roman" w:hAnsi="Times New Roman"/>
          <w:b w:val="false"/>
          <w:i w:val="false"/>
          <w:color w:val="000000"/>
          <w:sz w:val="14"/>
        </w:rPr>
        <w:t>[Prior to 2/8/89, Veterinary Medicine, Board of[842] 1.4]</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left"/>
      </w:pPr>
      <w:r>
        <w:rPr>
          <w:rFonts w:ascii="Times New Roman" w:hAnsi="Times New Roman"/>
          <w:b w:val="false"/>
          <w:i w:val="false"/>
          <w:color w:val="000000"/>
          <w:sz w:val="22"/>
        </w:rPr>
        <w:t xml:space="preserve">The board of veterinary medicine hereby adopts, with the following exceptions and amendments, the Uniform Rules on Agency Procedure relating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with the addition of new rule </w:t>
      </w:r>
      <w:hyperlink r:id="rId6">
        <w:r>
          <w:rPr>
            <w:rStyle w:val="Hyperlink"/>
            <w:rFonts w:ascii="Times New Roman" w:hAnsi="Times New Roman"/>
            <w:b w:val="false"/>
            <w:i w:val="false"/>
            <w:color w:val="000000"/>
            <w:sz w:val="22"/>
          </w:rPr>
          <w:t>811—2.5</w:t>
        </w:r>
      </w:hyperlink>
      <w:r>
        <w:rPr>
          <w:rFonts w:ascii="Times New Roman" w:hAnsi="Times New Roman"/>
          <w:b w:val="false"/>
          <w:i w:val="false"/>
          <w:color w:val="000000"/>
          <w:sz w:val="22"/>
        </w:rPr>
        <w:t>(17A).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In lieu of “(designate office)”, insert “Board of Veterinary Medicine at the Iowa Department of Agriculture and Land Stewardship, State Veterinarian, Wallace State Office Building, 502 E. 9th Street, Des Moines, Iowa 50319-0053”. In lieu of “(AGENCY NAME)”, insert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“(designate official by full title and address)”, insert “the State Veterinarian, Iowa Department of Agriculture and Land Stewardship, Wallace State Office Building, 502 E. 9th Street, Des Moines, Iowa 50319-0053”.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811—2.5</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received by the department. </w:t>
      </w:r>
      <w:r>
        <w:rPr>
          <w:rFonts w:ascii="Times New Roman" w:hAnsi="Times New Roman"/>
          <w:b w:val="false"/>
          <w:i w:val="false"/>
          <w:color w:val="000000"/>
          <w:sz w:val="22"/>
        </w:rPr>
        <w:t xml:space="preserve">If, pursuant to rule </w:t>
      </w:r>
      <w:hyperlink r:id="rId7">
        <w:r>
          <w:rPr>
            <w:rStyle w:val="Hyperlink"/>
            <w:rFonts w:ascii="Times New Roman" w:hAnsi="Times New Roman"/>
            <w:b w:val="false"/>
            <w:i w:val="false"/>
            <w:color w:val="000000"/>
            <w:sz w:val="22"/>
          </w:rPr>
          <w:t>21—3.5</w:t>
        </w:r>
      </w:hyperlink>
      <w:r>
        <w:rPr>
          <w:rFonts w:ascii="Times New Roman" w:hAnsi="Times New Roman"/>
          <w:b w:val="false"/>
          <w:i w:val="false"/>
          <w:color w:val="000000"/>
          <w:sz w:val="22"/>
        </w:rPr>
        <w:t>(17A), the secretary of agriculture receives and forwards a petition for rulemaking that is not within the rulemaking power of the secretary but that is within the rulemaking power of the board, the petition will be accepted for action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8011C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8011C</w:t>
      </w:r>
      <w:r>
        <w:rPr>
          <w:rFonts w:ascii="Times New Roman" w:hAnsi="Times New Roman"/>
          <w:b w:val="false"/>
          <w:i w:val="false"/>
          <w:color w:val="000000"/>
          <w:sz w:val="21"/>
        </w:rPr>
        <w:t xml:space="preserve"> (Notice ARC 7557C,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811.2.5.pdf" Type="http://schemas.openxmlformats.org/officeDocument/2006/relationships/hyperlink" Id="rId6"/>
    <Relationship TargetMode="External" Target="https://www.legis.iowa.gov/docs/iac/rule/21.3.5.pdf" Type="http://schemas.openxmlformats.org/officeDocument/2006/relationships/hyperlink" Id="rId7"/>
    <Relationship TargetMode="External" Target="https://www.legis.iowa.gov/docs/ico/chapter/17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