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val="false"/>
          <w:i w:val="false"/>
          <w:color w:val="000000"/>
          <w:sz w:val="22"/>
        </w:rPr>
        <w:t xml:space="preserve">The state public defender adopts, with the following exceptions and amendments, the Uniform Rules on Agency Procedure relating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493—4.1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“state public defender”. In lieu of the words “(insert agency name and address)”, insert “Office of the State Public Defender,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 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by which additions, dissents, or objections may be entered into certain records. </w:t>
      </w:r>
      <w:r>
        <w:rPr>
          <w:rFonts w:ascii="Times New Roman" w:hAnsi="Times New Roman"/>
          <w:b w:val="false"/>
          <w:i w:val="false"/>
          <w:color w:val="000000"/>
          <w:sz w:val="22"/>
        </w:rPr>
        <w:t>In lieu of the words “(designate office)”, insert “the office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The following are instances where disclosure, if lawful, will generally occur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7">
        <w:r>
          <w:rPr>
            <w:rStyle w:val="Hyperlink"/>
            <w:rFonts w:ascii="Times New Roman" w:hAnsi="Times New Roman"/>
            <w:b w:val="false"/>
            <w:i w:val="false"/>
            <w:color w:val="000000"/>
            <w:sz w:val="22"/>
          </w:rPr>
          <w:t>493—4.10</w:t>
        </w:r>
      </w:hyperlink>
      <w:r>
        <w:rPr>
          <w:rFonts w:ascii="Times New Roman" w:hAnsi="Times New Roman"/>
          <w:b w:val="false"/>
          <w:i w:val="false"/>
          <w:color w:val="000000"/>
          <w:sz w:val="22"/>
        </w:rPr>
        <w:t>(17A,22)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that is compatible with the purpose for which the record was collected. It includes disclosures required to be made by statute other than the public records law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the subject of a confidential record to a public official that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A written request to review confidential records may be filed by the subject of the record.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More information can be found in Iowa Code 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state public defender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12">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pursuant to Iowa Code sections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pursuant to Iowa Code section </w:t>
      </w:r>
      <w:hyperlink r:id="rId1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that constitute attorney-client communications, or that are otherwise privileged. Attorney work product is confidential under Iowa Code sections </w:t>
      </w:r>
      <w:hyperlink r:id="rId1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pursuant to Iowa Code section </w:t>
      </w:r>
      <w:hyperlink r:id="rId2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22">
        <w:r>
          <w:rPr>
            <w:rStyle w:val="Hyperlink"/>
            <w:rFonts w:ascii="Times New Roman" w:hAnsi="Times New Roman"/>
            <w:b w:val="false"/>
            <w:i w:val="false"/>
            <w:color w:val="000000"/>
            <w:sz w:val="22"/>
          </w:rPr>
          <w:t>13B.4A</w:t>
        </w:r>
      </w:hyperlink>
      <w:r>
        <w:rPr>
          <w:rFonts w:ascii="Times New Roman" w:hAnsi="Times New Roman"/>
          <w:b w:val="false"/>
          <w:i w:val="false"/>
          <w:color w:val="000000"/>
          <w:sz w:val="22"/>
        </w:rPr>
        <w:t>, except as disclosure is authorized under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considered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public defender maintains systems of records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authority of Iowa Code chapter </w:t>
      </w:r>
      <w:hyperlink r:id="rId23">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division maintains information and records relating to criminal and postconviction relief cases that are being appealed. Records contain names and identifying numbers of persons involved in these cases. Case information is stored in a data processing system and may be compared with information in any data processing system. By authority of Iowa Code section </w:t>
      </w:r>
      <w:hyperlink r:id="rId24">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names of child victims shall not be disclosed. Confidential juvenile records under Iowa Code section </w:t>
      </w:r>
      <w:hyperlink r:id="rId25">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shall not be disclosed except as otherwise permitted by law. Presentence investigation reports in the possession of any public defender are confidential records pursuant to Iowa Code section </w:t>
      </w:r>
      <w:hyperlink r:id="rId2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Litigation files. Litigation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to obtain copies of pleadings and other documents filed in litigation should obtain them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Contracts. 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information in any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Personnel files contain information required for tax withholding, information concerning employee benefits, affirmative action reports, and other information concerning the employer-employee relationship. Some of this information is confidential under Iowa Code section </w:t>
      </w:r>
      <w:hyperlink r:id="rId2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Other groups of records are maintained by the state public defender. These records are routinely available to the public; however, the agency’s files may contain confidential information. The records may contain information about individuals. All records are stored on paper and in some cases in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available for public inspection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on the state public defender system and the delivery of indigent defense services are available from the office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9503C</w:t>
      </w:r>
      <w:r>
        <w:rPr>
          <w:rFonts w:ascii="Times New Roman" w:hAnsi="Times New Roman"/>
          <w:b w:val="false"/>
          <w:i w:val="false"/>
          <w:color w:val="000000"/>
          <w:sz w:val="21"/>
        </w:rPr>
        <w:t xml:space="preserve"> (Notice ARC 9362C, IAB 6/25/25)</w:t>
      </w:r>
      <w:r>
        <w:rPr>
          <w:rFonts w:ascii="Times New Roman" w:hAnsi="Times New Roman"/>
          <w:b w:val="false"/>
          <w:i w:val="false"/>
          <w:color w:val="000000"/>
          <w:sz w:val="21"/>
        </w:rPr>
        <w:t>, IAB 8/20/25, effective 9/24/25]</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493.4.10.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72.3.pdf" Type="http://schemas.openxmlformats.org/officeDocument/2006/relationships/hyperlink" Id="rId12"/>
    <Relationship TargetMode="External" Target="https://www.legis.iowa.gov/docs/ico/chapter/422.20.pdf" Type="http://schemas.openxmlformats.org/officeDocument/2006/relationships/hyperlink" Id="rId13"/>
    <Relationship TargetMode="External" Target="https://www.legis.iowa.gov/docs/ico/chapter/422.7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1.5.pdf" Type="http://schemas.openxmlformats.org/officeDocument/2006/relationships/hyperlink" Id="rId16"/>
    <Relationship TargetMode="External" Target="https://www.legis.iowa.gov/docs/ico/chapter/17A.3.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622.10.pdf" Type="http://schemas.openxmlformats.org/officeDocument/2006/relationships/hyperlink" Id="rId19"/>
    <Relationship TargetMode="External" Target="https://www.legis.iowa.gov/docs/ico/chapter/622.11.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13B.4A.pdf" Type="http://schemas.openxmlformats.org/officeDocument/2006/relationships/hyperlink" Id="rId22"/>
    <Relationship TargetMode="External" Target="https://www.legis.iowa.gov/docs/ico/chapter/13B.pdf" Type="http://schemas.openxmlformats.org/officeDocument/2006/relationships/hyperlink" Id="rId23"/>
    <Relationship TargetMode="External" Target="https://www.legis.iowa.gov/docs/ico/chapter/915.36.pdf" Type="http://schemas.openxmlformats.org/officeDocument/2006/relationships/hyperlink" Id="rId24"/>
    <Relationship TargetMode="External" Target="https://www.legis.iowa.gov/docs/ico/chapter/232.147.pdf" Type="http://schemas.openxmlformats.org/officeDocument/2006/relationships/hyperlink" Id="rId25"/>
    <Relationship TargetMode="External" Target="https://www.legis.iowa.gov/docs/ico/chapter/901.4.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3.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11.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