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WORKFORCE DEVELOPMENT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2/11/31</w:t>
      </w:r>
    </w:p>
    <w:p>
      <w:pPr>
        <w:spacing w:before="0" w:after="0"/>
        <w:ind w:left="120"/>
        <w:jc w:val="both"/>
      </w:pPr>
      <w:r>
        <w:rPr>
          <w:rFonts w:ascii="Times New Roman" w:hAnsi="Times New Roman"/>
          <w:b/>
          <w:i w:val="false"/>
          <w:color w:val="000000"/>
          <w:sz w:val="22"/>
        </w:rPr>
        <w:t>877—1.1</w:t>
      </w:r>
      <w:r>
        <w:rPr>
          <w:rFonts w:ascii="Times New Roman" w:hAnsi="Times New Roman"/>
          <w:b/>
          <w:i w:val="false"/>
          <w:color w:val="000000"/>
          <w:sz w:val="22"/>
        </w:rPr>
        <w:t xml:space="preserve">(84A)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Agendas, minutes, and materials presented to the board are available from Iowa Workforce Development, 1000 East Grand Avenue, Des Moines, Iowa 50319, except those records concerning closed sessions that are exempt from disclosure under Iowa Code section </w:t>
      </w:r>
      <w:hyperlink r:id="rId5">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or that are otherwise confidential by law. Board records contain information about persons who participate in meetings. This information is collected pursuant to Iowa Code sections </w:t>
      </w:r>
      <w:hyperlink r:id="rId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These records are not stored in an automated data processing system and may not be retrieved by a personal identifier.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877—1.2</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private sector employment projects. </w:t>
      </w:r>
      <w:r>
        <w:rPr>
          <w:rFonts w:ascii="Times New Roman" w:hAnsi="Times New Roman"/>
          <w:b w:val="false"/>
          <w:i w:val="false"/>
          <w:color w:val="000000"/>
          <w:sz w:val="22"/>
        </w:rPr>
        <w:t>To assist the department of corrections with programs that employ offenders in the private sector,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submission of an application to the department of corrections for a private sector employment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current unemployment rate for the county where the employer is located, and the current employment levels of the company that will employ the offenders based upon the most recent quarter for which data is available. The average wage rate and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Average entry-level wage rates and entry-level wage ranges for jobs currently held by offenders and employment levels of companies employing offenders shall be updated by the department of workforce development annually upon the department of corrections’ sending a letter listing all current companies employing offenders and the offenders’ job classifications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provide a periodic report to the state workforce development board regarding information supplied to the department of corrections for private sector employment projects. Frequency of the report will depend upon the level of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Inquiries concerning private sector employment projects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 </w:t>
      </w:r>
      <w:hyperlink r:id="rId8">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employees involved in a labor dispute have been displaced as a result of the project.</w:t>
      </w:r>
    </w:p>
    <w:p>
      <w:pPr>
        <w:spacing w:before="0" w:after="0"/>
        <w:ind w:left="120"/>
        <w:jc w:val="both"/>
      </w:pPr>
      <w:r>
        <w:rPr>
          <w:rFonts w:ascii="Times New Roman" w:hAnsi="Times New Roman"/>
          <w:b w:val="false"/>
          <w:i w:val="false"/>
          <w:color w:val="000000"/>
          <w:sz w:val="22"/>
        </w:rPr>
        <w:t>Inquiries shall be sent to the Executive Assistant of the State Workforce Development Board, Iowa Workforce Development, 1000 East Grand Avenue, Des Moines, Iowa 50319. A copy of the inquiry shall be sent to the department of corrections. The director of the department shall consult with the director of prison industries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state workforce development board shall review the inquiry and any additional responses or oral testimony requested by the board and make a recommendation as to whether the intent of Iowa Code section </w:t>
      </w:r>
      <w:hyperlink r:id="rId9">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board, oral presentations may be requested from the party(ies) to the inquiry. The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877—1.3</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construction and maintenance projects. </w:t>
      </w:r>
      <w:r>
        <w:rPr>
          <w:rFonts w:ascii="Times New Roman" w:hAnsi="Times New Roman"/>
          <w:b w:val="false"/>
          <w:i w:val="false"/>
          <w:color w:val="000000"/>
          <w:sz w:val="22"/>
        </w:rPr>
        <w:t>To assist the department of corrections with the employment of offenders on construction and maintenance projects,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submitting an application to the department of corrections for employing offenders on a construction or maintenance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prevailing wage as determined by the U.S. Department of Labor, the current unemployment rate for the county where the employer is located, and the current employment levels of the company that will employ the offenders based upon the most recent quarter for which data is available. The average entry-level wage rate and entry-level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If the contract to employ offender labor exceeds six months, the department of corrections shall request and receive from the department of workforce development the average wage rates and wage ranges for jobs currently held by offenders and current employment levels of companies employing offenders. The letter should be addressed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Inquiries concerning construction and maintenance projects performed by offenders may be made by area workers, or their representatives, that are affected by a project. Inquiries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sections </w:t>
      </w:r>
      <w:hyperlink r:id="rId10">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state, county or local government employees or employees involved in a labor dispute have been displaced as a result of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existing contracts for employment or services have been impaired.</w:t>
      </w:r>
    </w:p>
    <w:p>
      <w:pPr>
        <w:spacing w:before="0" w:after="0"/>
        <w:ind w:left="120"/>
        <w:jc w:val="both"/>
      </w:pPr>
      <w:r>
        <w:rPr>
          <w:rFonts w:ascii="Times New Roman" w:hAnsi="Times New Roman"/>
          <w:b w:val="false"/>
          <w:i w:val="false"/>
          <w:color w:val="000000"/>
          <w:sz w:val="22"/>
        </w:rPr>
        <w:t>Inquiries shall be sent to Division Administrator, Labor Market Information, Iowa Workforce Development, 1000 East Grand Avenue, Des Moines, Iowa 50319. A copy of the inquiry shall be sent to the department of corrections. The director of the department shall consult with the director of the department of corrections and the affected regional advisory board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state workforce development board shall review the inquiry and any additional responses or oral testimony requested and make a recommendation as to whether the intent of Iowa Code sections </w:t>
      </w:r>
      <w:hyperlink r:id="rId12">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board, oral presentations may be requested from the party(ies) to the inquiry. The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84A.1A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4/28/97, Notice 2/26/97—published 5/21/97, effective 6/25/97]</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[Filed ARC 3610C</w:t>
      </w:r>
      <w:r>
        <w:rPr>
          <w:rFonts w:ascii="Times New Roman" w:hAnsi="Times New Roman"/>
          <w:b w:val="false"/>
          <w:i w:val="false"/>
          <w:color w:val="000000"/>
          <w:sz w:val="21"/>
        </w:rPr>
        <w:t xml:space="preserve"> (Notice ARC 3480C, IAB 12/6/17)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9966C</w:t>
      </w:r>
      <w:r>
        <w:rPr>
          <w:rFonts w:ascii="Times New Roman" w:hAnsi="Times New Roman"/>
          <w:b w:val="false"/>
          <w:i w:val="false"/>
          <w:color w:val="000000"/>
          <w:sz w:val="21"/>
        </w:rPr>
        <w:t xml:space="preserve"> (Notice ARC 9378C, IAB 6/25/25)</w:t>
      </w:r>
      <w:r>
        <w:rPr>
          <w:rFonts w:ascii="Times New Roman" w:hAnsi="Times New Roman"/>
          <w:b w:val="false"/>
          <w:i w:val="false"/>
          <w:color w:val="000000"/>
          <w:sz w:val="21"/>
        </w:rPr>
        <w:t>, IAB 1/7/26, effective 2/11/26]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5.pdf" Type="http://schemas.openxmlformats.org/officeDocument/2006/relationships/hyperlink" Id="rId5"/>
    <Relationship TargetMode="External" Target="https://www.legis.iowa.gov/docs/ico/chapter/21.3.pdf" Type="http://schemas.openxmlformats.org/officeDocument/2006/relationships/hyperlink" Id="rId6"/>
    <Relationship TargetMode="External" Target="https://www.legis.iowa.gov/docs/ico/chapter/96.11.pdf" Type="http://schemas.openxmlformats.org/officeDocument/2006/relationships/hyperlink" Id="rId7"/>
    <Relationship TargetMode="External" Target="https://www.legis.iowa.gov/docs/ico/chapter/904.809.pdf" Type="http://schemas.openxmlformats.org/officeDocument/2006/relationships/hyperlink" Id="rId8"/>
    <Relationship TargetMode="External" Target="https://www.legis.iowa.gov/docs/ico/chapter/904.809.pdf" Type="http://schemas.openxmlformats.org/officeDocument/2006/relationships/hyperlink" Id="rId9"/>
    <Relationship TargetMode="External" Target="https://www.legis.iowa.gov/docs/ico/chapter/904.701.pdf" Type="http://schemas.openxmlformats.org/officeDocument/2006/relationships/hyperlink" Id="rId10"/>
    <Relationship TargetMode="External" Target="https://www.legis.iowa.gov/docs/ico/chapter/904.703.pdf" Type="http://schemas.openxmlformats.org/officeDocument/2006/relationships/hyperlink" Id="rId11"/>
    <Relationship TargetMode="External" Target="https://www.legis.iowa.gov/docs/ico/chapter/904.701.pdf" Type="http://schemas.openxmlformats.org/officeDocument/2006/relationships/hyperlink" Id="rId12"/>
    <Relationship TargetMode="External" Target="https://www.legis.iowa.gov/docs/ico/chapter/904.703.pdf" Type="http://schemas.openxmlformats.org/officeDocument/2006/relationships/hyperlink" Id="rId13"/>
    <Relationship TargetMode="External" Target="https://www.legis.iowa.gov/docs/ico/chapter/84A.1A.pdf" Type="http://schemas.openxmlformats.org/officeDocument/2006/relationships/hyperlink" Id="rId14"/>
    <Relationship TargetMode="External" Target="https://www.legis.iowa.gov/docs/ico/chapter/84A.1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