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74</w:t>
      </w:r>
    </w:p>
    <w:p>
      <w:pPr>
        <w:spacing w:before="0" w:after="0"/>
        <w:ind w:left="120"/>
        <w:jc w:val="center"/>
      </w:pPr>
      <w:r>
        <w:rPr>
          <w:rFonts w:ascii="Times New Roman" w:hAnsi="Times New Roman"/>
          <w:b w:val="false"/>
          <w:i w:val="false"/>
          <w:color w:val="000000"/>
          <w:sz w:val="21"/>
        </w:rPr>
        <w:t>IOWA OFFICE OF APPRENTICESHIP</w:t>
      </w:r>
    </w:p>
    <w:p>
      <w:pPr>
        <w:spacing w:before="0" w:after="0"/>
        <w:ind w:left="120"/>
        <w:jc w:val="center"/>
      </w:pPr>
      <w:r>
        <w:rPr>
          <w:rFonts w:ascii="Times New Roman" w:hAnsi="Times New Roman"/>
          <w:b w:val="false"/>
          <w:i w:val="false"/>
          <w:color w:val="000000"/>
          <w:sz w:val="14"/>
        </w:rPr>
        <w:t>[Prior to 5/14/25, see Workforce Development Board, State[877] Ch 29]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9/8/28</w:t>
      </w:r>
    </w:p>
    <w:p>
      <w:pPr>
        <w:spacing w:before="0" w:after="0"/>
        <w:ind w:left="120"/>
        <w:jc w:val="both"/>
      </w:pPr>
      <w:r>
        <w:rPr>
          <w:rFonts w:ascii="Times New Roman" w:hAnsi="Times New Roman"/>
          <w:b/>
          <w:i w:val="false"/>
          <w:color w:val="000000"/>
          <w:sz w:val="22"/>
        </w:rPr>
        <w:t>871—74.1</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bring identified terms and language in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into conformity with federal requirements, necessary for the approval of the Iowa office of apprenticeship law by the United States Department of Labor Office of Apprenticeship in accordance with 29 CFR 29.13(a)(1).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871—74.2</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Code of Federal Regulations reference. </w:t>
      </w:r>
      <w:r>
        <w:rPr>
          <w:rFonts w:ascii="Times New Roman" w:hAnsi="Times New Roman"/>
          <w:b w:val="false"/>
          <w:i w:val="false"/>
          <w:color w:val="000000"/>
          <w:sz w:val="22"/>
        </w:rPr>
        <w:t>All references to the Code of Federal Regulations (CFR) in this chapter are as amended to September 8,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871—74.3</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Duties of office. </w:t>
      </w:r>
      <w:r>
        <w:rPr>
          <w:rFonts w:ascii="Times New Roman" w:hAnsi="Times New Roman"/>
          <w:b w:val="false"/>
          <w:i w:val="false"/>
          <w:color w:val="000000"/>
          <w:sz w:val="22"/>
        </w:rPr>
        <w:t xml:space="preserve">The Iowa office of apprenticeship shall establish time-based, competency-based and hybrid apprenticeship frameworks based on the regional and statewide collection of valuable credentials.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74.3(1)</w:t>
      </w:r>
      <w:r>
        <w:rPr>
          <w:rFonts w:ascii="Times New Roman" w:hAnsi="Times New Roman"/>
          <w:b w:val="false"/>
          <w:i w:val="false"/>
          <w:color w:val="000000"/>
          <w:sz w:val="22"/>
        </w:rPr>
        <w:t> </w:t>
      </w:r>
      <w:r>
        <w:rPr>
          <w:rFonts w:ascii="Times New Roman" w:hAnsi="Times New Roman"/>
          <w:b w:val="false"/>
          <w:i w:val="false"/>
          <w:color w:val="000000"/>
          <w:sz w:val="22"/>
        </w:rPr>
        <w:t>The Iowa office of apprenticeship shall establish the following standards and processes in conformance with 29 CFR Part 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Program performance standards in conformance with 29 CFR 29.6.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Process for deregistration of registered apprenticeship programs in conformance with 29 CFR 29.8.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Process for the reinstatement of a registered apprenticeship program that was previously deregistered under 29 CFR 29.8 in conformance with 29 CFR 29.9.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Appeal process for registered apprenticeship programs that have been deregistered in conformance with 29 CFR 29.10.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74.3(2)</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the provisions of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federal law; or the apprenticeship agreement will invalidate any provision in any collective bargaining agreement between employers and employees establishing higher apprenticeship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74.3(3)</w:t>
      </w:r>
      <w:r>
        <w:rPr>
          <w:rFonts w:ascii="Times New Roman" w:hAnsi="Times New Roman"/>
          <w:b w:val="false"/>
          <w:i w:val="false"/>
          <w:color w:val="000000"/>
          <w:sz w:val="22"/>
        </w:rPr>
        <w:t> </w:t>
      </w:r>
      <w:r>
        <w:rPr>
          <w:rFonts w:ascii="Times New Roman" w:hAnsi="Times New Roman"/>
          <w:b w:val="false"/>
          <w:i w:val="false"/>
          <w:color w:val="000000"/>
          <w:sz w:val="22"/>
        </w:rPr>
        <w:t xml:space="preserve">Neither the provisions of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federal law; nor the apprenticeship agreement will invalidate any special provision for veterans, minority persons, or women in the standards, apprenticeship qualifications or operation of the program which is not prohibited by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74.3(4)</w:t>
      </w:r>
      <w:r>
        <w:rPr>
          <w:rFonts w:ascii="Times New Roman" w:hAnsi="Times New Roman"/>
          <w:b w:val="false"/>
          <w:i w:val="false"/>
          <w:color w:val="000000"/>
          <w:sz w:val="22"/>
        </w:rPr>
        <w:t> </w:t>
      </w:r>
      <w:r>
        <w:rPr>
          <w:rFonts w:ascii="Times New Roman" w:hAnsi="Times New Roman"/>
          <w:b w:val="false"/>
          <w:i w:val="false"/>
          <w:color w:val="000000"/>
          <w:sz w:val="22"/>
        </w:rPr>
        <w:t>The Iowa office of apprenticeship will establish a process for complaints in conformance with 29 CFR 29.12.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871—74.4</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Requirements for sponsors and employers. </w:t>
      </w:r>
      <w:r>
        <w:rPr>
          <w:rFonts w:ascii="Times New Roman" w:hAnsi="Times New Roman"/>
          <w:b w:val="false"/>
          <w:i w:val="false"/>
          <w:color w:val="000000"/>
          <w:sz w:val="22"/>
        </w:rPr>
        <w:t>Sponsors and employers are responsible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Ensuring the program conforms to 29 CFR Part 29 standards of apprenticeship.</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Ensuring the program complies with 29 CFR Part 30 equal employment opportunity in apprenticeship.</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Ensuring the program complies with the Iowa Office of Apprenticeship Standards and Regulations document approved by the United States Department of Labor.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Ensuring the program complies with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871—74.5</w:t>
      </w:r>
      <w:r>
        <w:rPr>
          <w:rFonts w:ascii="Times New Roman" w:hAnsi="Times New Roman"/>
          <w:b/>
          <w:i w:val="false"/>
          <w:color w:val="000000"/>
          <w:sz w:val="22"/>
        </w:rPr>
        <w:t xml:space="preserve">(90GA,SF318) </w:t>
      </w:r>
      <w:r>
        <w:rPr>
          <w:rFonts w:ascii="Times New Roman" w:hAnsi="Times New Roman"/>
          <w:b/>
          <w:i w:val="false"/>
          <w:color w:val="000000"/>
          <w:sz w:val="22"/>
        </w:rPr>
        <w:t xml:space="preserve">Approval of apprenticeship program. </w:t>
      </w:r>
      <w:r>
        <w:rPr>
          <w:rFonts w:ascii="Times New Roman" w:hAnsi="Times New Roman"/>
          <w:b w:val="false"/>
          <w:i w:val="false"/>
          <w:color w:val="000000"/>
          <w:sz w:val="22"/>
        </w:rPr>
        <w:t xml:space="preserve">All registered apprenticeship programs eligible for approval by the Iowa office of apprenticeship must comply with 29 CFR Parts 29 and 30;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 the state plan approved by the United States Department of Labor Office of Apprenticeship; and the administrative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7075C</w:t>
      </w:r>
      <w:r>
        <w:rPr>
          <w:rFonts w:ascii="Times New Roman" w:hAnsi="Times New Roman"/>
          <w:b w:val="false"/>
          <w:i w:val="false"/>
          <w:color w:val="000000"/>
          <w:sz w:val="16"/>
        </w:rPr>
        <w:t>, IAB 10/4/23, effective 9/8/23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84D as enacted by </w:t>
      </w:r>
      <w:r>
        <w:rPr>
          <w:rFonts w:ascii="Times New Roman" w:hAnsi="Times New Roman"/>
          <w:b w:val="false"/>
          <w:i w:val="false"/>
          <w:color w:val="000000"/>
          <w:sz w:val="22"/>
        </w:rPr>
        <w:t>2023 Iowa Acts, Senate File 318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7075C</w:t>
      </w:r>
      <w:r>
        <w:rPr>
          <w:rFonts w:ascii="Times New Roman" w:hAnsi="Times New Roman"/>
          <w:b w:val="false"/>
          <w:i w:val="false"/>
          <w:color w:val="000000"/>
          <w:sz w:val="21"/>
        </w:rPr>
        <w:t xml:space="preserve"> (Notice ARC 7052C, IAB 7/26/23)</w:t>
      </w:r>
      <w:r>
        <w:rPr>
          <w:rFonts w:ascii="Times New Roman" w:hAnsi="Times New Roman"/>
          <w:b w:val="false"/>
          <w:i w:val="false"/>
          <w:color w:val="000000"/>
          <w:sz w:val="21"/>
        </w:rPr>
        <w:t>, IAB 10/4/23, effective 9/8/23]</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