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68</w:t>
      </w:r>
    </w:p>
    <w:p>
      <w:pPr>
        <w:spacing w:before="0" w:after="0"/>
        <w:ind w:left="120"/>
        <w:jc w:val="center"/>
      </w:pPr>
      <w:r>
        <w:rPr>
          <w:rFonts w:ascii="Times New Roman" w:hAnsi="Times New Roman"/>
          <w:b w:val="false"/>
          <w:i w:val="false"/>
          <w:color w:val="000000"/>
          <w:sz w:val="21"/>
        </w:rPr>
        <w:t>ACCELERATED CAREER EDUCATION (ACE) PROGRAM</w:t>
      </w:r>
    </w:p>
    <w:p>
      <w:pPr>
        <w:spacing w:before="0" w:after="0"/>
        <w:ind w:left="120"/>
        <w:jc w:val="center"/>
      </w:pPr>
      <w:r>
        <w:rPr>
          <w:rFonts w:ascii="Times New Roman" w:hAnsi="Times New Roman"/>
          <w:b w:val="false"/>
          <w:i w:val="false"/>
          <w:color w:val="000000"/>
          <w:sz w:val="14"/>
        </w:rPr>
        <w:t>[Prior to 11/1/23, see Economic Development Authority[261] Ch 20]</w:t>
      </w:r>
    </w:p>
    <w:p>
      <w:pPr>
        <w:spacing w:before="0" w:after="0"/>
        <w:ind w:left="120"/>
        <w:jc w:val="center"/>
      </w:pPr>
      <w:r>
        <w:rPr>
          <w:rFonts w:ascii="Times New Roman" w:hAnsi="Times New Roman"/>
          <w:b w:val="false"/>
          <w:i w:val="false"/>
          <w:color w:val="000000"/>
          <w:sz w:val="14"/>
        </w:rPr>
        <w:t>[Prior to 5/14/25, see Workforce Development Board, State[877] Ch 22]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10/22/30</w:t>
      </w:r>
    </w:p>
    <w:p>
      <w:pPr>
        <w:spacing w:before="0" w:after="0"/>
        <w:ind w:left="120"/>
        <w:jc w:val="both"/>
      </w:pPr>
      <w:r>
        <w:rPr>
          <w:rFonts w:ascii="Times New Roman" w:hAnsi="Times New Roman"/>
          <w:b/>
          <w:i w:val="false"/>
          <w:color w:val="000000"/>
          <w:sz w:val="22"/>
        </w:rPr>
        <w:t>871—68.1</w:t>
      </w:r>
      <w:r>
        <w:rPr>
          <w:rFonts w:ascii="Times New Roman" w:hAnsi="Times New Roman"/>
          <w:b/>
          <w:i w:val="false"/>
          <w:color w:val="000000"/>
          <w:sz w:val="22"/>
        </w:rPr>
        <w:t xml:space="preserve">(260G) </w:t>
      </w:r>
      <w:r>
        <w:rPr>
          <w:rFonts w:ascii="Times New Roman" w:hAnsi="Times New Roman"/>
          <w:b/>
          <w:i w:val="false"/>
          <w:color w:val="000000"/>
          <w:sz w:val="22"/>
        </w:rPr>
        <w:t xml:space="preserve">Purpose. </w:t>
      </w:r>
      <w:r>
        <w:rPr>
          <w:rFonts w:ascii="Times New Roman" w:hAnsi="Times New Roman"/>
          <w:b w:val="false"/>
          <w:i w:val="false"/>
          <w:color w:val="000000"/>
          <w:sz w:val="22"/>
        </w:rPr>
        <w:t>The ACE program is designed to provide businesses with an enhanced skilled workforce in Iowa. The program assists Iowa’s community colleges in establishing or expanding programs that train individuals in the occupations most needed by Iowa businesses.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9567C</w:t>
      </w:r>
      <w:r>
        <w:rPr>
          <w:rFonts w:ascii="Times New Roman" w:hAnsi="Times New Roman"/>
          <w:b w:val="false"/>
          <w:i w:val="false"/>
          <w:color w:val="000000"/>
          <w:sz w:val="16"/>
        </w:rPr>
        <w:t>, IAB 9/17/25, effective 10/22/25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871—68.2</w:t>
      </w:r>
      <w:r>
        <w:rPr>
          <w:rFonts w:ascii="Times New Roman" w:hAnsi="Times New Roman"/>
          <w:b/>
          <w:i w:val="false"/>
          <w:color w:val="000000"/>
          <w:sz w:val="22"/>
        </w:rPr>
        <w:t xml:space="preserve">(260G)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“260G data system” </w:t>
      </w:r>
      <w:r>
        <w:rPr>
          <w:rFonts w:ascii="Times New Roman" w:hAnsi="Times New Roman"/>
          <w:b w:val="false"/>
          <w:i w:val="false"/>
          <w:color w:val="000000"/>
          <w:sz w:val="22"/>
        </w:rPr>
        <w:t>means the data system established by the department to record and submit data, upload documentation, and track programs and agreements.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“Accelerated career education program”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“ACE program” </w:t>
      </w:r>
      <w:r>
        <w:rPr>
          <w:rFonts w:ascii="Times New Roman" w:hAnsi="Times New Roman"/>
          <w:b w:val="false"/>
          <w:i w:val="false"/>
          <w:color w:val="000000"/>
          <w:sz w:val="22"/>
        </w:rPr>
        <w:t xml:space="preserve">means the program established pursuant to Iowa Code chapter </w:t>
      </w:r>
      <w:hyperlink r:id="rId5">
        <w:r>
          <w:rPr>
            <w:rStyle w:val="Hyperlink"/>
            <w:rFonts w:ascii="Times New Roman" w:hAnsi="Times New Roman"/>
            <w:b w:val="false"/>
            <w:i w:val="false"/>
            <w:color w:val="000000"/>
            <w:sz w:val="22"/>
          </w:rPr>
          <w:t>260G</w:t>
        </w:r>
      </w:hyperlink>
      <w:r>
        <w:rPr>
          <w:rFonts w:ascii="Times New Roman" w:hAnsi="Times New Roman"/>
          <w:b w:val="false"/>
          <w:i w:val="false"/>
          <w:color w:val="000000"/>
          <w:sz w:val="22"/>
        </w:rPr>
        <w:t xml:space="preserve"> and administered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“Allotment” </w:t>
      </w:r>
      <w:r>
        <w:rPr>
          <w:rFonts w:ascii="Times New Roman" w:hAnsi="Times New Roman"/>
          <w:b w:val="false"/>
          <w:i w:val="false"/>
          <w:color w:val="000000"/>
          <w:sz w:val="22"/>
        </w:rPr>
        <w:t xml:space="preserve">means the distribution of program job credits among the community colleges in accordance with Iowa Code section </w:t>
      </w:r>
      <w:hyperlink r:id="rId6">
        <w:r>
          <w:rPr>
            <w:rStyle w:val="Hyperlink"/>
            <w:rFonts w:ascii="Times New Roman" w:hAnsi="Times New Roman"/>
            <w:b w:val="false"/>
            <w:i w:val="false"/>
            <w:color w:val="000000"/>
            <w:sz w:val="22"/>
          </w:rPr>
          <w:t>260C.18C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“Community college board” </w:t>
      </w:r>
      <w:r>
        <w:rPr>
          <w:rFonts w:ascii="Times New Roman" w:hAnsi="Times New Roman"/>
          <w:b w:val="false"/>
          <w:i w:val="false"/>
          <w:color w:val="000000"/>
          <w:sz w:val="22"/>
        </w:rPr>
        <w:t xml:space="preserve">means the governing board of a merged area as defined in Iowa Code section </w:t>
      </w:r>
      <w:hyperlink r:id="rId7">
        <w:r>
          <w:rPr>
            <w:rStyle w:val="Hyperlink"/>
            <w:rFonts w:ascii="Times New Roman" w:hAnsi="Times New Roman"/>
            <w:b w:val="false"/>
            <w:i w:val="false"/>
            <w:color w:val="000000"/>
            <w:sz w:val="22"/>
          </w:rPr>
          <w:t>260C.11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 xml:space="preserve">means Iowa workforce development created in Iowa Code section </w:t>
      </w:r>
      <w:hyperlink r:id="rId8">
        <w:r>
          <w:rPr>
            <w:rStyle w:val="Hyperlink"/>
            <w:rFonts w:ascii="Times New Roman" w:hAnsi="Times New Roman"/>
            <w:b w:val="false"/>
            <w:i w:val="false"/>
            <w:color w:val="000000"/>
            <w:sz w:val="22"/>
          </w:rPr>
          <w:t>84A.1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w:t>
      </w:r>
      <w:r>
        <w:rPr>
          <w:rFonts w:ascii="Times New Roman" w:hAnsi="Times New Roman"/>
          <w:b w:val="false"/>
          <w:i w:val="false"/>
          <w:color w:val="000000"/>
          <w:sz w:val="22"/>
        </w:rPr>
        <w:t xml:space="preserve">means a program of instruction designed by a community college that has been designated by a community college board and approved by the department as meeting the requirements of Iowa Code section </w:t>
      </w:r>
      <w:hyperlink r:id="rId9">
        <w:r>
          <w:rPr>
            <w:rStyle w:val="Hyperlink"/>
            <w:rFonts w:ascii="Times New Roman" w:hAnsi="Times New Roman"/>
            <w:b w:val="false"/>
            <w:i w:val="false"/>
            <w:color w:val="000000"/>
            <w:sz w:val="22"/>
          </w:rPr>
          <w:t>260G.4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agreement” </w:t>
      </w:r>
      <w:r>
        <w:rPr>
          <w:rFonts w:ascii="Times New Roman" w:hAnsi="Times New Roman"/>
          <w:b w:val="false"/>
          <w:i w:val="false"/>
          <w:color w:val="000000"/>
          <w:sz w:val="22"/>
        </w:rPr>
        <w:t xml:space="preserve">means an agreement between an employer and a community college as described in Iowa Code section </w:t>
      </w:r>
      <w:hyperlink r:id="rId10">
        <w:r>
          <w:rPr>
            <w:rStyle w:val="Hyperlink"/>
            <w:rFonts w:ascii="Times New Roman" w:hAnsi="Times New Roman"/>
            <w:b w:val="false"/>
            <w:i w:val="false"/>
            <w:color w:val="000000"/>
            <w:sz w:val="22"/>
          </w:rPr>
          <w:t>260G.3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job credit” </w:t>
      </w:r>
      <w:r>
        <w:rPr>
          <w:rFonts w:ascii="Times New Roman" w:hAnsi="Times New Roman"/>
          <w:b w:val="false"/>
          <w:i w:val="false"/>
          <w:color w:val="000000"/>
          <w:sz w:val="22"/>
        </w:rPr>
        <w:t>means a credit that an employer may claim against all withholding taxes due in an amount up to 10 percent of the gross program job wage of a program job position as authorized in an agreement between a community college and an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services” </w:t>
      </w:r>
      <w:r>
        <w:rPr>
          <w:rFonts w:ascii="Times New Roman" w:hAnsi="Times New Roman"/>
          <w:b w:val="false"/>
          <w:i w:val="false"/>
          <w:color w:val="000000"/>
          <w:sz w:val="22"/>
        </w:rPr>
        <w:t>means services that include all of the following provided they are pursuant to a program agreement: program needs assessment and development, job task analysis, curriculum development and revision, instruction, instructional materials and supplies, computer software and upgrades, instructional support, administrative and student services, related school to career training programs, skill or career interest assessment services and testing and contracted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9567C</w:t>
      </w:r>
      <w:r>
        <w:rPr>
          <w:rFonts w:ascii="Times New Roman" w:hAnsi="Times New Roman"/>
          <w:b w:val="false"/>
          <w:i w:val="false"/>
          <w:color w:val="000000"/>
          <w:sz w:val="16"/>
        </w:rPr>
        <w:t>, IAB 9/17/25, effective 10/22/25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871—68.3</w:t>
      </w:r>
      <w:r>
        <w:rPr>
          <w:rFonts w:ascii="Times New Roman" w:hAnsi="Times New Roman"/>
          <w:b/>
          <w:i w:val="false"/>
          <w:color w:val="000000"/>
          <w:sz w:val="22"/>
        </w:rPr>
        <w:t xml:space="preserve">(260G) </w:t>
      </w:r>
      <w:r>
        <w:rPr>
          <w:rFonts w:ascii="Times New Roman" w:hAnsi="Times New Roman"/>
          <w:b/>
          <w:i w:val="false"/>
          <w:color w:val="000000"/>
          <w:sz w:val="22"/>
        </w:rPr>
        <w:t xml:space="preserve">Program eligibility and designation.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68.3(1)</w:t>
      </w:r>
      <w:r>
        <w:rPr>
          <w:rFonts w:ascii="Times New Roman" w:hAnsi="Times New Roman"/>
          <w:b w:val="false"/>
          <w:i w:val="false"/>
          <w:color w:val="000000"/>
          <w:sz w:val="22"/>
        </w:rPr>
        <w:t> </w:t>
      </w:r>
      <w:r>
        <w:rPr>
          <w:rFonts w:ascii="Times New Roman" w:hAnsi="Times New Roman"/>
          <w:b w:val="false"/>
          <w:i w:val="false"/>
          <w:color w:val="000000"/>
          <w:sz w:val="22"/>
        </w:rPr>
        <w:t>In order to receive an allotment of program job credits, a community college must designate an eligible program. All programs must demonstrate increased capacity to enroll additional students. To be eligible, a program must be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credit career or technical education program resulting in the conferring of a certificate, diploma, associate of science degree, or associate of applied science degree;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credit-equivalent career or technical education program consisting of not less than 540 contact hours of classroom and laboratory instruction and resulting in the conferring of a certificate or other recognized, competency-based credential.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68.3(2)</w:t>
      </w:r>
      <w:r>
        <w:rPr>
          <w:rFonts w:ascii="Times New Roman" w:hAnsi="Times New Roman"/>
          <w:b w:val="false"/>
          <w:i w:val="false"/>
          <w:color w:val="000000"/>
          <w:sz w:val="22"/>
        </w:rPr>
        <w:t> </w:t>
      </w:r>
      <w:r>
        <w:rPr>
          <w:rFonts w:ascii="Times New Roman" w:hAnsi="Times New Roman"/>
          <w:b w:val="false"/>
          <w:i w:val="false"/>
          <w:color w:val="000000"/>
          <w:sz w:val="22"/>
        </w:rPr>
        <w:t xml:space="preserve">A community college board will designate and approve an eligible program by resolution. The community college board of directors will ensure compliance with Iowa Code chapter </w:t>
      </w:r>
      <w:hyperlink r:id="rId11">
        <w:r>
          <w:rPr>
            <w:rStyle w:val="Hyperlink"/>
            <w:rFonts w:ascii="Times New Roman" w:hAnsi="Times New Roman"/>
            <w:b w:val="false"/>
            <w:i w:val="false"/>
            <w:color w:val="000000"/>
            <w:sz w:val="22"/>
          </w:rPr>
          <w:t>260G</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68.3(3)</w:t>
      </w:r>
      <w:r>
        <w:rPr>
          <w:rFonts w:ascii="Times New Roman" w:hAnsi="Times New Roman"/>
          <w:b w:val="false"/>
          <w:i w:val="false"/>
          <w:color w:val="000000"/>
          <w:sz w:val="22"/>
        </w:rPr>
        <w:t> </w:t>
      </w:r>
      <w:r>
        <w:rPr>
          <w:rFonts w:ascii="Times New Roman" w:hAnsi="Times New Roman"/>
          <w:b w:val="false"/>
          <w:i w:val="false"/>
          <w:color w:val="000000"/>
          <w:sz w:val="22"/>
        </w:rPr>
        <w:t>The department will review and approve all program designations and maintain a record of all approved programs.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9567C</w:t>
      </w:r>
      <w:r>
        <w:rPr>
          <w:rFonts w:ascii="Times New Roman" w:hAnsi="Times New Roman"/>
          <w:b w:val="false"/>
          <w:i w:val="false"/>
          <w:color w:val="000000"/>
          <w:sz w:val="16"/>
        </w:rPr>
        <w:t>, IAB 9/17/25, effective 10/22/25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871—68.4</w:t>
      </w:r>
      <w:r>
        <w:rPr>
          <w:rFonts w:ascii="Times New Roman" w:hAnsi="Times New Roman"/>
          <w:b/>
          <w:i w:val="false"/>
          <w:color w:val="000000"/>
          <w:sz w:val="22"/>
        </w:rPr>
        <w:t xml:space="preserve">(260G) </w:t>
      </w:r>
      <w:r>
        <w:rPr>
          <w:rFonts w:ascii="Times New Roman" w:hAnsi="Times New Roman"/>
          <w:b/>
          <w:i w:val="false"/>
          <w:color w:val="000000"/>
          <w:sz w:val="22"/>
        </w:rPr>
        <w:t xml:space="preserve">Funding allocation.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68.4(1)</w:t>
      </w:r>
      <w:r>
        <w:rPr>
          <w:rFonts w:ascii="Times New Roman" w:hAnsi="Times New Roman"/>
          <w:b w:val="false"/>
          <w:i w:val="false"/>
          <w:color w:val="000000"/>
          <w:sz w:val="22"/>
        </w:rPr>
        <w:t> </w:t>
      </w:r>
      <w:r>
        <w:rPr>
          <w:rFonts w:ascii="Times New Roman" w:hAnsi="Times New Roman"/>
          <w:b w:val="false"/>
          <w:i/>
          <w:color w:val="000000"/>
          <w:sz w:val="22"/>
        </w:rPr>
        <w:t xml:space="preserve">Base allocation. </w:t>
      </w:r>
      <w:r>
        <w:rPr>
          <w:rFonts w:ascii="Times New Roman" w:hAnsi="Times New Roman"/>
          <w:b w:val="false"/>
          <w:i w:val="false"/>
          <w:color w:val="000000"/>
          <w:sz w:val="22"/>
        </w:rPr>
        <w:t xml:space="preserve">The department will allocate the total amount of program job credits authorized and available to each community college for each fiscal year based on the formula established in Iowa Code section </w:t>
      </w:r>
      <w:hyperlink r:id="rId12">
        <w:r>
          <w:rPr>
            <w:rStyle w:val="Hyperlink"/>
            <w:rFonts w:ascii="Times New Roman" w:hAnsi="Times New Roman"/>
            <w:b w:val="false"/>
            <w:i w:val="false"/>
            <w:color w:val="000000"/>
            <w:sz w:val="22"/>
          </w:rPr>
          <w:t>260C.18C</w:t>
        </w:r>
      </w:hyperlink>
      <w:r>
        <w:rPr>
          <w:rFonts w:ascii="Times New Roman" w:hAnsi="Times New Roman"/>
          <w:b w:val="false"/>
          <w:i w:val="false"/>
          <w:color w:val="000000"/>
          <w:sz w:val="22"/>
        </w:rPr>
        <w:t>. For purposes of such allocation, the applicable ratios will be applied to commitments made by community colleges at the beginning of each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68.4(2)</w:t>
      </w:r>
      <w:r>
        <w:rPr>
          <w:rFonts w:ascii="Times New Roman" w:hAnsi="Times New Roman"/>
          <w:b w:val="false"/>
          <w:i w:val="false"/>
          <w:color w:val="000000"/>
          <w:sz w:val="22"/>
        </w:rPr>
        <w:t> </w:t>
      </w:r>
      <w:r>
        <w:rPr>
          <w:rFonts w:ascii="Times New Roman" w:hAnsi="Times New Roman"/>
          <w:b w:val="false"/>
          <w:i/>
          <w:color w:val="000000"/>
          <w:sz w:val="22"/>
        </w:rPr>
        <w:t xml:space="preserve">Allotment of uncommitted funds. </w:t>
      </w:r>
      <w:r>
        <w:rPr>
          <w:rFonts w:ascii="Times New Roman" w:hAnsi="Times New Roman"/>
          <w:b w:val="false"/>
          <w:i w:val="false"/>
          <w:color w:val="000000"/>
          <w:sz w:val="22"/>
        </w:rPr>
        <w:t xml:space="preserve">Each community college will commit its allotment of program job credits as of April 1 of each fiscal year. Program job credits are considered committed if there is an executed program agreement or if there is a statement of intent that a program agreement will be executed by May 1 of the current fiscal year. Uncommitted funds will be reallocated on a first-come, first-served basis to other community colleges with executed program agreements that have not received all of the program job credits required. Funds that remain uncommitted as of June 30 will be reallocated based on the formula established in Iowa Code section </w:t>
      </w:r>
      <w:hyperlink r:id="rId13">
        <w:r>
          <w:rPr>
            <w:rStyle w:val="Hyperlink"/>
            <w:rFonts w:ascii="Times New Roman" w:hAnsi="Times New Roman"/>
            <w:b w:val="false"/>
            <w:i w:val="false"/>
            <w:color w:val="000000"/>
            <w:sz w:val="22"/>
          </w:rPr>
          <w:t>260C.18C</w:t>
        </w:r>
      </w:hyperlink>
      <w:r>
        <w:rPr>
          <w:rFonts w:ascii="Times New Roman" w:hAnsi="Times New Roman"/>
          <w:b w:val="false"/>
          <w:i w:val="false"/>
          <w:color w:val="000000"/>
          <w:sz w:val="22"/>
        </w:rPr>
        <w:t xml:space="preserve"> for use during the following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68.4(3)</w:t>
      </w:r>
      <w:r>
        <w:rPr>
          <w:rFonts w:ascii="Times New Roman" w:hAnsi="Times New Roman"/>
          <w:b w:val="false"/>
          <w:i w:val="false"/>
          <w:color w:val="000000"/>
          <w:sz w:val="22"/>
        </w:rPr>
        <w:t> </w:t>
      </w:r>
      <w:r>
        <w:rPr>
          <w:rFonts w:ascii="Times New Roman" w:hAnsi="Times New Roman"/>
          <w:b w:val="false"/>
          <w:i/>
          <w:color w:val="000000"/>
          <w:sz w:val="22"/>
        </w:rPr>
        <w:t xml:space="preserve">Department role. </w:t>
      </w:r>
      <w:r>
        <w:rPr>
          <w:rFonts w:ascii="Times New Roman" w:hAnsi="Times New Roman"/>
          <w:b w:val="false"/>
          <w:i w:val="false"/>
          <w:color w:val="000000"/>
          <w:sz w:val="22"/>
        </w:rPr>
        <w:t xml:space="preserve">The department will calculate and report to each community college its allotment. The department may deny the allocation of program job credits to any program that fails to comply with Iowa Code chapter </w:t>
      </w:r>
      <w:hyperlink r:id="rId14">
        <w:r>
          <w:rPr>
            <w:rStyle w:val="Hyperlink"/>
            <w:rFonts w:ascii="Times New Roman" w:hAnsi="Times New Roman"/>
            <w:b w:val="false"/>
            <w:i w:val="false"/>
            <w:color w:val="000000"/>
            <w:sz w:val="22"/>
          </w:rPr>
          <w:t>260G</w:t>
        </w:r>
      </w:hyperlink>
      <w:r>
        <w:rPr>
          <w:rFonts w:ascii="Times New Roman" w:hAnsi="Times New Roman"/>
          <w:b w:val="false"/>
          <w:i w:val="false"/>
          <w:color w:val="000000"/>
          <w:sz w:val="22"/>
        </w:rPr>
        <w:t>. The department will maintain records of the proposed program job credits under each agreement for each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68.4(4)</w:t>
      </w:r>
      <w:r>
        <w:rPr>
          <w:rFonts w:ascii="Times New Roman" w:hAnsi="Times New Roman"/>
          <w:b w:val="false"/>
          <w:i w:val="false"/>
          <w:color w:val="000000"/>
          <w:sz w:val="22"/>
        </w:rPr>
        <w:t> </w:t>
      </w:r>
      <w:r>
        <w:rPr>
          <w:rFonts w:ascii="Times New Roman" w:hAnsi="Times New Roman"/>
          <w:b w:val="false"/>
          <w:i/>
          <w:color w:val="000000"/>
          <w:sz w:val="22"/>
        </w:rPr>
        <w:t xml:space="preserve">Submission of program agreements. </w:t>
      </w:r>
      <w:r>
        <w:rPr>
          <w:rFonts w:ascii="Times New Roman" w:hAnsi="Times New Roman"/>
          <w:b w:val="false"/>
          <w:i w:val="false"/>
          <w:color w:val="000000"/>
          <w:sz w:val="22"/>
        </w:rPr>
        <w:t>A community college will submit program agreements via the 260G data system to access its allotment of program job credits.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68.4(5)</w:t>
      </w:r>
      <w:r>
        <w:rPr>
          <w:rFonts w:ascii="Times New Roman" w:hAnsi="Times New Roman"/>
          <w:b w:val="false"/>
          <w:i w:val="false"/>
          <w:color w:val="000000"/>
          <w:sz w:val="22"/>
        </w:rPr>
        <w:t> </w:t>
      </w:r>
      <w:r>
        <w:rPr>
          <w:rFonts w:ascii="Times New Roman" w:hAnsi="Times New Roman"/>
          <w:b w:val="false"/>
          <w:i/>
          <w:color w:val="000000"/>
          <w:sz w:val="22"/>
        </w:rPr>
        <w:t xml:space="preserve">Total amount of program job credits in any one fiscal year. </w:t>
      </w:r>
      <w:r>
        <w:rPr>
          <w:rFonts w:ascii="Times New Roman" w:hAnsi="Times New Roman"/>
          <w:b w:val="false"/>
          <w:i w:val="false"/>
          <w:color w:val="000000"/>
          <w:sz w:val="22"/>
        </w:rPr>
        <w:t xml:space="preserve">The total amount of program job credits from all employers that will be allocated for all programs in any one fiscal year will not exceed the amount specified in Iowa Code section </w:t>
      </w:r>
      <w:hyperlink r:id="rId15">
        <w:r>
          <w:rPr>
            <w:rStyle w:val="Hyperlink"/>
            <w:rFonts w:ascii="Times New Roman" w:hAnsi="Times New Roman"/>
            <w:b w:val="false"/>
            <w:i w:val="false"/>
            <w:color w:val="000000"/>
            <w:sz w:val="22"/>
          </w:rPr>
          <w:t>260G.4B(1)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9567C</w:t>
      </w:r>
      <w:r>
        <w:rPr>
          <w:rFonts w:ascii="Times New Roman" w:hAnsi="Times New Roman"/>
          <w:b w:val="false"/>
          <w:i w:val="false"/>
          <w:color w:val="000000"/>
          <w:sz w:val="16"/>
        </w:rPr>
        <w:t>, IAB 9/17/25, effective 10/22/25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871—68.5</w:t>
      </w:r>
      <w:r>
        <w:rPr>
          <w:rFonts w:ascii="Times New Roman" w:hAnsi="Times New Roman"/>
          <w:b/>
          <w:i w:val="false"/>
          <w:color w:val="000000"/>
          <w:sz w:val="22"/>
        </w:rPr>
        <w:t xml:space="preserve">(260G) </w:t>
      </w:r>
      <w:r>
        <w:rPr>
          <w:rFonts w:ascii="Times New Roman" w:hAnsi="Times New Roman"/>
          <w:b/>
          <w:i w:val="false"/>
          <w:color w:val="000000"/>
          <w:sz w:val="22"/>
        </w:rPr>
        <w:t xml:space="preserve">Program job credits.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68.5(1)</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To be eligible to receive program job credits, an employer will demonstrate it has met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program agreement must provide for pledged program positions paying at least 200 percent of the federal poverty level for a family of two as calculated at the time of approval of the agreement or any renewal. If the wage designated is to become effective after a training or probationary period, the employer must document that there is a plan in place regarding time frames for transition to the permanent full-time wage, and the employer must provide documentation that these time frames are reasonable and that the employer has previously adhered to the time frames.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 agreement must establish a 20 percent employer cash or in-kind match for program costs.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68.5(2)</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job credit amounts.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Program job credits will be based upon the program job positions identified in the program agreement. No costs incurred prior to the effective date of a program agreement may be reimbursed or eligible for program job credits.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Eligibility for program job credits will be based on certification of program job positions and program job wages by the employer at the time established in the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 amount up to 10 percent of the gross program job wages as certified by the employer in the agreement will be credited from the total payment made by an employer pursuant to Iowa Code section </w:t>
      </w:r>
      <w:hyperlink r:id="rId16">
        <w:r>
          <w:rPr>
            <w:rStyle w:val="Hyperlink"/>
            <w:rFonts w:ascii="Times New Roman" w:hAnsi="Times New Roman"/>
            <w:b w:val="false"/>
            <w:i w:val="false"/>
            <w:color w:val="000000"/>
            <w:sz w:val="22"/>
          </w:rPr>
          <w:t>422.16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employer will remit the amount of the credit quarterly, in the same manner as withholding payments are reported to the department of revenue, to the community college to be allocated to and, when collected, paid into a special fund of the community college to pay, in part, the program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the program costs have been paid, the employer credits are to cease. Any moneys received after the program costs have been paid will be remitted to the treasurer of state to be deposited in the general fund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68.5(3)</w:t>
      </w:r>
      <w:r>
        <w:rPr>
          <w:rFonts w:ascii="Times New Roman" w:hAnsi="Times New Roman"/>
          <w:b w:val="false"/>
          <w:i w:val="false"/>
          <w:color w:val="000000"/>
          <w:sz w:val="22"/>
        </w:rPr>
        <w:t> </w:t>
      </w:r>
      <w:r>
        <w:rPr>
          <w:rFonts w:ascii="Times New Roman" w:hAnsi="Times New Roman"/>
          <w:b w:val="false"/>
          <w:i/>
          <w:color w:val="000000"/>
          <w:sz w:val="22"/>
        </w:rPr>
        <w:t xml:space="preserve">Certification to department of revenue.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employer will certify to the department of revenue that the program job credits are in accordance with the program agreement and will provide other information the department may require.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will certify to the department of revenue on behalf of the community colleges that the amount of the program job credits is in accordance with each program agreement and will provide other information the department of revenue may require.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9567C</w:t>
      </w:r>
      <w:r>
        <w:rPr>
          <w:rFonts w:ascii="Times New Roman" w:hAnsi="Times New Roman"/>
          <w:b w:val="false"/>
          <w:i w:val="false"/>
          <w:color w:val="000000"/>
          <w:sz w:val="16"/>
        </w:rPr>
        <w:t>, IAB 9/17/25, effective 10/22/25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871—68.6</w:t>
      </w:r>
      <w:r>
        <w:rPr>
          <w:rFonts w:ascii="Times New Roman" w:hAnsi="Times New Roman"/>
          <w:b/>
          <w:i w:val="false"/>
          <w:color w:val="000000"/>
          <w:sz w:val="22"/>
        </w:rPr>
        <w:t xml:space="preserve">(260G) </w:t>
      </w:r>
      <w:r>
        <w:rPr>
          <w:rFonts w:ascii="Times New Roman" w:hAnsi="Times New Roman"/>
          <w:b/>
          <w:i w:val="false"/>
          <w:color w:val="000000"/>
          <w:sz w:val="22"/>
        </w:rPr>
        <w:t xml:space="preserve">Program agreements and 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68.6(1)</w:t>
      </w:r>
      <w:r>
        <w:rPr>
          <w:rFonts w:ascii="Times New Roman" w:hAnsi="Times New Roman"/>
          <w:b w:val="false"/>
          <w:i w:val="false"/>
          <w:color w:val="000000"/>
          <w:sz w:val="22"/>
        </w:rPr>
        <w:t> </w:t>
      </w:r>
      <w:r>
        <w:rPr>
          <w:rFonts w:ascii="Times New Roman" w:hAnsi="Times New Roman"/>
          <w:b w:val="false"/>
          <w:i w:val="false"/>
          <w:color w:val="000000"/>
          <w:sz w:val="22"/>
        </w:rPr>
        <w:t>Program agreements will be developed by an employer and a community college. The development of the program agreements may be facilitated by an entity representing a group of employers. If a bargaining unit is in place with the employer pledging the jobs, a representative of the bargaining unit may take part in the development of the program agreement. All participating parties must sign the program agreement. The program agreement must include employer certification of contributions that are made toward the program costs.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68.6(2)</w:t>
      </w:r>
      <w:r>
        <w:rPr>
          <w:rFonts w:ascii="Times New Roman" w:hAnsi="Times New Roman"/>
          <w:b w:val="false"/>
          <w:i w:val="false"/>
          <w:color w:val="000000"/>
          <w:sz w:val="22"/>
        </w:rPr>
        <w:t> </w:t>
      </w:r>
      <w:r>
        <w:rPr>
          <w:rFonts w:ascii="Times New Roman" w:hAnsi="Times New Roman"/>
          <w:b w:val="false"/>
          <w:i w:val="false"/>
          <w:color w:val="000000"/>
          <w:sz w:val="22"/>
        </w:rPr>
        <w:t>A program agreement will include, at a minimum, the following terms: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Match provided by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Tuition, student fees, or special charges fixed by the community college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Guarantee of employer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Type and amount of funding sources that will be used to pay for program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Description of program services and implementation 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term of the agreement, not to exceed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employer’s agreement to interview graduates for full-time positions and provide hiring preference;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For employers with more than four sponsored participants, certification that a job offer will be made to at least 25 percent of those participants who complete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An agreement by the employer to provide a wage level of no less than 200 percent of the federal poverty guideline for a family of two;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provision that the employer does not have to fulfill the job offer requirement if the employer experiences an economic downturn;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 provision that the participants will agree to interview with the employer following completion of the program;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Default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68.6(3)</w:t>
      </w:r>
      <w:r>
        <w:rPr>
          <w:rFonts w:ascii="Times New Roman" w:hAnsi="Times New Roman"/>
          <w:b w:val="false"/>
          <w:i w:val="false"/>
          <w:color w:val="000000"/>
          <w:sz w:val="22"/>
        </w:rPr>
        <w:t> </w:t>
      </w:r>
      <w:r>
        <w:rPr>
          <w:rFonts w:ascii="Times New Roman" w:hAnsi="Times New Roman"/>
          <w:b w:val="false"/>
          <w:i w:val="false"/>
          <w:color w:val="000000"/>
          <w:sz w:val="22"/>
        </w:rPr>
        <w:t>Program agreements will be submitted to the department via the 260G data system. Program agreements will document the findings of the community college that all program and employer eligibility requirements have been met. The department will review agreements for issues of quality. The department will maintain a record of all approved agreements.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68.6(4)</w:t>
      </w:r>
      <w:r>
        <w:rPr>
          <w:rFonts w:ascii="Times New Roman" w:hAnsi="Times New Roman"/>
          <w:b w:val="false"/>
          <w:i w:val="false"/>
          <w:color w:val="000000"/>
          <w:sz w:val="22"/>
        </w:rPr>
        <w:t> </w:t>
      </w:r>
      <w:r>
        <w:rPr>
          <w:rFonts w:ascii="Times New Roman" w:hAnsi="Times New Roman"/>
          <w:b w:val="false"/>
          <w:i w:val="false"/>
          <w:color w:val="000000"/>
          <w:sz w:val="22"/>
        </w:rPr>
        <w:t>Term, amendments, and renewals.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Term. </w:t>
      </w:r>
      <w:r>
        <w:rPr>
          <w:rFonts w:ascii="Times New Roman" w:hAnsi="Times New Roman"/>
          <w:b w:val="false"/>
          <w:i w:val="false"/>
          <w:color w:val="000000"/>
          <w:sz w:val="22"/>
        </w:rPr>
        <w:t>The term of a program agreement will not exceed five years from the effective date of the agreement. Once a program agreement is approved, the department will obligate job credits, contingent upon the availability of funding, for each year of the term of the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Amendments. </w:t>
      </w:r>
      <w:r>
        <w:rPr>
          <w:rFonts w:ascii="Times New Roman" w:hAnsi="Times New Roman"/>
          <w:b w:val="false"/>
          <w:i w:val="false"/>
          <w:color w:val="000000"/>
          <w:sz w:val="22"/>
        </w:rPr>
        <w:t>A program agreement can be amended only with the consent of both parties and approval by the department. A program agreement can be amended to extend the term of the agreement a maximum of two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Renewals. </w:t>
      </w:r>
      <w:r>
        <w:rPr>
          <w:rFonts w:ascii="Times New Roman" w:hAnsi="Times New Roman"/>
          <w:b w:val="false"/>
          <w:i w:val="false"/>
          <w:color w:val="000000"/>
          <w:sz w:val="22"/>
        </w:rPr>
        <w:t xml:space="preserve">A program agreement may be renewed upon completion of its approved term. The community college must demonstrate the program meets the eligibility requirements in Iowa Code section </w:t>
      </w:r>
      <w:hyperlink r:id="rId17">
        <w:r>
          <w:rPr>
            <w:rStyle w:val="Hyperlink"/>
            <w:rFonts w:ascii="Times New Roman" w:hAnsi="Times New Roman"/>
            <w:b w:val="false"/>
            <w:i w:val="false"/>
            <w:color w:val="000000"/>
            <w:sz w:val="22"/>
          </w:rPr>
          <w:t>260G.4</w:t>
        </w:r>
      </w:hyperlink>
      <w:r>
        <w:rPr>
          <w:rFonts w:ascii="Times New Roman" w:hAnsi="Times New Roman"/>
          <w:b w:val="false"/>
          <w:i w:val="false"/>
          <w:color w:val="000000"/>
          <w:sz w:val="22"/>
        </w:rPr>
        <w:t>, including increased program capacity, as of the date of approval of renewal by the department. A renewed agreement, including exhibits, will be entered and uploaded into the 260G data system. In order to renew an agreement, the following budgeted items and employer commitments will be updated: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Sponsored positions;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Program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Changes in tuition;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Other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Changes in salaries and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Federal poverty thresholds;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Employer match amounts;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Any other items identified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68.6(5)</w:t>
      </w:r>
      <w:r>
        <w:rPr>
          <w:rFonts w:ascii="Times New Roman" w:hAnsi="Times New Roman"/>
          <w:b w:val="false"/>
          <w:i w:val="false"/>
          <w:color w:val="000000"/>
          <w:sz w:val="22"/>
        </w:rPr>
        <w:t> </w:t>
      </w:r>
      <w:r>
        <w:rPr>
          <w:rFonts w:ascii="Times New Roman" w:hAnsi="Times New Roman"/>
          <w:b w:val="false"/>
          <w:i w:val="false"/>
          <w:color w:val="000000"/>
          <w:sz w:val="22"/>
        </w:rPr>
        <w:t xml:space="preserve">The 260G data system will automatically assign a 12-digit agreement number once the agreement data is entered and approved. The agreement number will remain the same if an approved agreement is extended or otherwise amended. Program agreements that are renewed pursuant to paragraph </w:t>
      </w:r>
      <w:hyperlink r:id="rId18">
        <w:r>
          <w:rPr>
            <w:rStyle w:val="Hyperlink"/>
            <w:rFonts w:ascii="Times New Roman" w:hAnsi="Times New Roman"/>
            <w:b w:val="false"/>
            <w:i w:val="false"/>
            <w:color w:val="000000"/>
            <w:sz w:val="22"/>
          </w:rPr>
          <w:t>68.6(4)</w:t>
        </w:r>
      </w:hyperlink>
      <w:r>
        <w:rPr>
          <w:rFonts w:ascii="Times New Roman" w:hAnsi="Times New Roman"/>
          <w:b w:val="false"/>
          <w:i/>
          <w:color w:val="000000"/>
          <w:sz w:val="22"/>
        </w:rPr>
        <w:t>“c”</w:t>
      </w:r>
      <w:r>
        <w:rPr>
          <w:rFonts w:ascii="Times New Roman" w:hAnsi="Times New Roman"/>
          <w:b w:val="false"/>
          <w:i w:val="false"/>
          <w:color w:val="000000"/>
          <w:sz w:val="22"/>
        </w:rPr>
        <w:t xml:space="preserve"> will be assigned a new 12-digit number.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68.6(6)</w:t>
      </w:r>
      <w:r>
        <w:rPr>
          <w:rFonts w:ascii="Times New Roman" w:hAnsi="Times New Roman"/>
          <w:b w:val="false"/>
          <w:i w:val="false"/>
          <w:color w:val="000000"/>
          <w:sz w:val="22"/>
        </w:rPr>
        <w:t> </w:t>
      </w:r>
      <w:r>
        <w:rPr>
          <w:rFonts w:ascii="Times New Roman" w:hAnsi="Times New Roman"/>
          <w:b w:val="false"/>
          <w:i w:val="false"/>
          <w:color w:val="000000"/>
          <w:sz w:val="22"/>
        </w:rPr>
        <w:t>The department will provide information about the ACE program in accordance with its annual reporting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68.6(7)</w:t>
      </w:r>
      <w:r>
        <w:rPr>
          <w:rFonts w:ascii="Times New Roman" w:hAnsi="Times New Roman"/>
          <w:b w:val="false"/>
          <w:i w:val="false"/>
          <w:color w:val="000000"/>
          <w:sz w:val="22"/>
        </w:rPr>
        <w:t> </w:t>
      </w:r>
      <w:r>
        <w:rPr>
          <w:rFonts w:ascii="Times New Roman" w:hAnsi="Times New Roman"/>
          <w:b w:val="false"/>
          <w:i w:val="false"/>
          <w:color w:val="000000"/>
          <w:sz w:val="22"/>
        </w:rPr>
        <w:t>Each community college will establish a monitoring system that includes, at a minimum, a review of employers’ compliance with the Iowa Code, these rules, and the program agreement. Monitoring will be conducted at least annually by community colleges with active program agreements. Each community college will document its monitoring efforts and promptly notify the department of any changes.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68.6(8)</w:t>
      </w:r>
      <w:r>
        <w:rPr>
          <w:rFonts w:ascii="Times New Roman" w:hAnsi="Times New Roman"/>
          <w:b w:val="false"/>
          <w:i w:val="false"/>
          <w:color w:val="000000"/>
          <w:sz w:val="22"/>
        </w:rPr>
        <w:t> </w:t>
      </w:r>
      <w:r>
        <w:rPr>
          <w:rFonts w:ascii="Times New Roman" w:hAnsi="Times New Roman"/>
          <w:b w:val="false"/>
          <w:i w:val="false"/>
          <w:color w:val="000000"/>
          <w:sz w:val="22"/>
        </w:rPr>
        <w:t>Coordination with other state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Department of revenue. </w:t>
      </w:r>
      <w:r>
        <w:rPr>
          <w:rFonts w:ascii="Times New Roman" w:hAnsi="Times New Roman"/>
          <w:b w:val="false"/>
          <w:i w:val="false"/>
          <w:color w:val="000000"/>
          <w:sz w:val="22"/>
        </w:rPr>
        <w:t>When a program agreement is approved for funding, the community college will notify the authority through the 260G data system, and the department will notify the department of revenue on behalf of the community college within 30 days of the date of its approval. Information to be provided to the department of revenue includes but is not limited to program agreement number, employer name, employer address, start and expiration dates, federal employer identification number, Iowa withholding permit number, wages, sponsored positions, and approved amount of program job credits. If, at any time after a program agreement is approved, changes are made that would affect the above reporting requirements, the department of revenue and the department will be notified within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Department of education. </w:t>
      </w:r>
      <w:r>
        <w:rPr>
          <w:rFonts w:ascii="Times New Roman" w:hAnsi="Times New Roman"/>
          <w:b w:val="false"/>
          <w:i w:val="false"/>
          <w:color w:val="000000"/>
          <w:sz w:val="22"/>
        </w:rPr>
        <w:t>Community colleges and the department will provide program data to the department of education as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68.6(9)</w:t>
      </w:r>
      <w:r>
        <w:rPr>
          <w:rFonts w:ascii="Times New Roman" w:hAnsi="Times New Roman"/>
          <w:b w:val="false"/>
          <w:i w:val="false"/>
          <w:color w:val="000000"/>
          <w:sz w:val="22"/>
        </w:rPr>
        <w:t> </w:t>
      </w:r>
      <w:r>
        <w:rPr>
          <w:rFonts w:ascii="Times New Roman" w:hAnsi="Times New Roman"/>
          <w:b w:val="false"/>
          <w:i w:val="false"/>
          <w:color w:val="000000"/>
          <w:sz w:val="22"/>
        </w:rPr>
        <w:t>Program costs for new and renewal program agreements will be calculated or recalculated based on the required program services for a specific number of participants. Program agreement updates reflecting this recalculation must be submitted to the department to review compliance.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9567C</w:t>
      </w:r>
      <w:r>
        <w:rPr>
          <w:rFonts w:ascii="Times New Roman" w:hAnsi="Times New Roman"/>
          <w:b w:val="false"/>
          <w:i w:val="false"/>
          <w:color w:val="000000"/>
          <w:sz w:val="16"/>
        </w:rPr>
        <w:t>, IAB 9/17/25, effective 10/22/25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19">
        <w:r>
          <w:rPr>
            <w:rStyle w:val="Hyperlink"/>
            <w:rFonts w:ascii="Times New Roman" w:hAnsi="Times New Roman"/>
            <w:b w:val="false"/>
            <w:i w:val="false"/>
            <w:color w:val="000000"/>
            <w:sz w:val="22"/>
          </w:rPr>
          <w:t>260G</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6/18/99—published 7/14/99, effective 6/18/99]</w:t>
      </w:r>
    </w:p>
    <w:p>
      <w:pPr>
        <w:spacing w:before="0" w:after="0"/>
        <w:ind w:left="120"/>
        <w:jc w:val="center"/>
      </w:pPr>
      <w:r>
        <w:rPr>
          <w:rFonts w:ascii="Times New Roman" w:hAnsi="Times New Roman"/>
          <w:b w:val="false"/>
          <w:i w:val="false"/>
          <w:color w:val="000000"/>
          <w:sz w:val="21"/>
        </w:rPr>
        <w:t>[Filed 8/20/99, Notice 7/14/99—published 9/8/99, effective 10/13/99]</w:t>
      </w:r>
    </w:p>
    <w:p>
      <w:pPr>
        <w:spacing w:before="0" w:after="0"/>
        <w:ind w:left="120"/>
        <w:jc w:val="center"/>
      </w:pPr>
      <w:r>
        <w:rPr>
          <w:rFonts w:ascii="Times New Roman" w:hAnsi="Times New Roman"/>
          <w:b w:val="false"/>
          <w:i w:val="false"/>
          <w:color w:val="000000"/>
          <w:sz w:val="21"/>
        </w:rPr>
        <w:t>[Filed emergency 7/20/00—published 8/9/00, effective 7/21/00]</w:t>
      </w:r>
    </w:p>
    <w:p>
      <w:pPr>
        <w:spacing w:before="0" w:after="0"/>
        <w:ind w:left="120"/>
        <w:jc w:val="center"/>
      </w:pPr>
      <w:r>
        <w:rPr>
          <w:rFonts w:ascii="Times New Roman" w:hAnsi="Times New Roman"/>
          <w:b w:val="false"/>
          <w:i w:val="false"/>
          <w:color w:val="000000"/>
          <w:sz w:val="21"/>
        </w:rPr>
        <w:t>[Filed emergency 8/18/00—published 9/6/00, effective 8/18/00]</w:t>
      </w:r>
    </w:p>
    <w:p>
      <w:pPr>
        <w:spacing w:before="0" w:after="0"/>
        <w:ind w:left="120"/>
        <w:jc w:val="center"/>
      </w:pPr>
      <w:r>
        <w:rPr>
          <w:rFonts w:ascii="Times New Roman" w:hAnsi="Times New Roman"/>
          <w:b w:val="false"/>
          <w:i w:val="false"/>
          <w:color w:val="000000"/>
          <w:sz w:val="21"/>
        </w:rPr>
        <w:t>[Filed emergency 10/23/00 after Notice 9/6/00—published 11/15/00, effective 10/23/00]</w:t>
      </w:r>
    </w:p>
    <w:p>
      <w:pPr>
        <w:spacing w:before="0" w:after="0"/>
        <w:ind w:left="120"/>
        <w:jc w:val="center"/>
      </w:pPr>
      <w:r>
        <w:rPr>
          <w:rFonts w:ascii="Times New Roman" w:hAnsi="Times New Roman"/>
          <w:b w:val="false"/>
          <w:i w:val="false"/>
          <w:color w:val="000000"/>
          <w:sz w:val="21"/>
        </w:rPr>
        <w:t>[Filed emergency 11/17/00—published 12/13/00, effective 11/17/00]</w:t>
      </w:r>
    </w:p>
    <w:p>
      <w:pPr>
        <w:spacing w:before="0" w:after="0"/>
        <w:ind w:left="120"/>
        <w:jc w:val="center"/>
      </w:pPr>
      <w:r>
        <w:rPr>
          <w:rFonts w:ascii="Times New Roman" w:hAnsi="Times New Roman"/>
          <w:b w:val="false"/>
          <w:i w:val="false"/>
          <w:color w:val="000000"/>
          <w:sz w:val="21"/>
        </w:rPr>
        <w:t>[Filed emergency 11/20/03 after Notice 9/17/03—published 12/24/03, effective 11/20/03]</w:t>
      </w:r>
    </w:p>
    <w:p>
      <w:pPr>
        <w:spacing w:before="0" w:after="0"/>
        <w:ind w:left="120"/>
        <w:jc w:val="center"/>
      </w:pPr>
      <w:r>
        <w:rPr>
          <w:rFonts w:ascii="Times New Roman" w:hAnsi="Times New Roman"/>
          <w:b w:val="false"/>
          <w:i w:val="false"/>
          <w:color w:val="000000"/>
          <w:sz w:val="21"/>
        </w:rPr>
        <w:t>[Filed emergency 7/7/05—published 8/3/05, effective 7/7/05]</w:t>
      </w:r>
    </w:p>
    <w:p>
      <w:pPr>
        <w:spacing w:before="0" w:after="0"/>
        <w:ind w:left="120"/>
        <w:jc w:val="center"/>
      </w:pPr>
      <w:r>
        <w:rPr>
          <w:rFonts w:ascii="Times New Roman" w:hAnsi="Times New Roman"/>
          <w:b w:val="false"/>
          <w:i w:val="false"/>
          <w:color w:val="000000"/>
          <w:sz w:val="21"/>
        </w:rPr>
        <w:t>[Filed 10/21/05, Notice 8/3/05—published 11/9/05, effective 12/14/05]</w:t>
      </w:r>
    </w:p>
    <w:p>
      <w:pPr>
        <w:spacing w:before="0" w:after="0"/>
        <w:ind w:left="120"/>
        <w:jc w:val="center"/>
      </w:pPr>
      <w:r>
        <w:rPr>
          <w:rFonts w:ascii="Times New Roman" w:hAnsi="Times New Roman"/>
          <w:b w:val="false"/>
          <w:i w:val="false"/>
          <w:color w:val="000000"/>
          <w:sz w:val="21"/>
        </w:rPr>
        <w:t>[Filed ARC 0612C</w:t>
      </w:r>
      <w:r>
        <w:rPr>
          <w:rFonts w:ascii="Times New Roman" w:hAnsi="Times New Roman"/>
          <w:b w:val="false"/>
          <w:i w:val="false"/>
          <w:color w:val="000000"/>
          <w:sz w:val="21"/>
        </w:rPr>
        <w:t xml:space="preserve"> (Notice ARC 0404C, IAB 10/17/12)</w:t>
      </w:r>
      <w:r>
        <w:rPr>
          <w:rFonts w:ascii="Times New Roman" w:hAnsi="Times New Roman"/>
          <w:b w:val="false"/>
          <w:i w:val="false"/>
          <w:color w:val="000000"/>
          <w:sz w:val="21"/>
        </w:rPr>
        <w:t>, IAB 2/20/13, effective 3/27/13]</w:t>
      </w:r>
    </w:p>
    <w:p>
      <w:pPr>
        <w:spacing w:before="0" w:after="0"/>
        <w:ind w:left="120"/>
        <w:jc w:val="center"/>
      </w:pPr>
      <w:r>
        <w:rPr>
          <w:rFonts w:ascii="Times New Roman" w:hAnsi="Times New Roman"/>
          <w:b w:val="false"/>
          <w:i w:val="false"/>
          <w:color w:val="000000"/>
          <w:sz w:val="21"/>
        </w:rPr>
        <w:t>[Filed ARC 3383C</w:t>
      </w:r>
      <w:r>
        <w:rPr>
          <w:rFonts w:ascii="Times New Roman" w:hAnsi="Times New Roman"/>
          <w:b w:val="false"/>
          <w:i w:val="false"/>
          <w:color w:val="000000"/>
          <w:sz w:val="21"/>
        </w:rPr>
        <w:t xml:space="preserve"> (Notice ARC 2995C, IAB 3/29/17)</w:t>
      </w:r>
      <w:r>
        <w:rPr>
          <w:rFonts w:ascii="Times New Roman" w:hAnsi="Times New Roman"/>
          <w:b w:val="false"/>
          <w:i w:val="false"/>
          <w:color w:val="000000"/>
          <w:sz w:val="21"/>
        </w:rPr>
        <w:t>, IAB 10/11/17, effective 11/15/17]</w:t>
      </w:r>
    </w:p>
    <w:p>
      <w:pPr>
        <w:spacing w:before="0" w:after="0"/>
        <w:ind w:left="120"/>
        <w:jc w:val="center"/>
      </w:pPr>
      <w:r>
        <w:rPr>
          <w:rFonts w:ascii="Times New Roman" w:hAnsi="Times New Roman"/>
          <w:b w:val="false"/>
          <w:i w:val="false"/>
          <w:color w:val="000000"/>
          <w:sz w:val="21"/>
        </w:rPr>
        <w:t>[Filed ARC 5524C</w:t>
      </w:r>
      <w:r>
        <w:rPr>
          <w:rFonts w:ascii="Times New Roman" w:hAnsi="Times New Roman"/>
          <w:b w:val="false"/>
          <w:i w:val="false"/>
          <w:color w:val="000000"/>
          <w:sz w:val="21"/>
        </w:rPr>
        <w:t xml:space="preserve"> (Notice ARC 5387C, IAB 1/13/21)</w:t>
      </w:r>
      <w:r>
        <w:rPr>
          <w:rFonts w:ascii="Times New Roman" w:hAnsi="Times New Roman"/>
          <w:b w:val="false"/>
          <w:i w:val="false"/>
          <w:color w:val="000000"/>
          <w:sz w:val="21"/>
        </w:rPr>
        <w:t>, IAB 3/24/21, effective 4/28/21]</w:t>
      </w:r>
    </w:p>
    <w:p>
      <w:pPr>
        <w:spacing w:before="0" w:after="0"/>
        <w:ind w:left="120"/>
        <w:jc w:val="center"/>
      </w:pPr>
      <w:r>
        <w:rPr>
          <w:rFonts w:ascii="Times New Roman" w:hAnsi="Times New Roman"/>
          <w:b w:val="false"/>
          <w:i w:val="false"/>
          <w:color w:val="000000"/>
          <w:sz w:val="21"/>
        </w:rPr>
        <w:t>[Editorial change: IAC Supplement 11/1/23]</w:t>
      </w:r>
    </w:p>
    <w:p>
      <w:pPr>
        <w:spacing w:before="0" w:after="0"/>
        <w:ind w:left="120"/>
        <w:jc w:val="center"/>
      </w:pPr>
      <w:r>
        <w:rPr>
          <w:rFonts w:ascii="Times New Roman" w:hAnsi="Times New Roman"/>
          <w:b w:val="false"/>
          <w:i w:val="false"/>
          <w:color w:val="000000"/>
          <w:sz w:val="21"/>
        </w:rPr>
        <w:t>[Editorial change: IAC Supplement 5/14/25]</w:t>
      </w:r>
    </w:p>
    <w:p>
      <w:pPr>
        <w:spacing w:before="0" w:after="0"/>
        <w:ind w:left="120"/>
        <w:jc w:val="center"/>
      </w:pPr>
      <w:r>
        <w:rPr>
          <w:rFonts w:ascii="Times New Roman" w:hAnsi="Times New Roman"/>
          <w:b w:val="false"/>
          <w:i w:val="false"/>
          <w:color w:val="000000"/>
          <w:sz w:val="21"/>
        </w:rPr>
        <w:t>[Filed ARC 9567C</w:t>
      </w:r>
      <w:r>
        <w:rPr>
          <w:rFonts w:ascii="Times New Roman" w:hAnsi="Times New Roman"/>
          <w:b w:val="false"/>
          <w:i w:val="false"/>
          <w:color w:val="000000"/>
          <w:sz w:val="21"/>
        </w:rPr>
        <w:t xml:space="preserve"> (Notice ARC 9429C, IAB 7/23/25)</w:t>
      </w:r>
      <w:r>
        <w:rPr>
          <w:rFonts w:ascii="Times New Roman" w:hAnsi="Times New Roman"/>
          <w:b w:val="false"/>
          <w:i w:val="false"/>
          <w:color w:val="000000"/>
          <w:sz w:val="21"/>
        </w:rPr>
        <w:t>, IAB 9/17/25, effective 10/22/25]</w:t>
      </w:r>
    </w:p>
    <w:sectPr>
      <w:footerReference r:id="rId2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60G.pdf" Type="http://schemas.openxmlformats.org/officeDocument/2006/relationships/hyperlink" Id="rId5"/>
    <Relationship TargetMode="External" Target="https://www.legis.iowa.gov/docs/ico/chapter/260C.18C.pdf" Type="http://schemas.openxmlformats.org/officeDocument/2006/relationships/hyperlink" Id="rId6"/>
    <Relationship TargetMode="External" Target="https://www.legis.iowa.gov/docs/ico/chapter/260C.11.pdf" Type="http://schemas.openxmlformats.org/officeDocument/2006/relationships/hyperlink" Id="rId7"/>
    <Relationship TargetMode="External" Target="https://www.legis.iowa.gov/docs/ico/chapter/84A.1.pdf" Type="http://schemas.openxmlformats.org/officeDocument/2006/relationships/hyperlink" Id="rId8"/>
    <Relationship TargetMode="External" Target="https://www.legis.iowa.gov/docs/ico/chapter/260G.4.pdf" Type="http://schemas.openxmlformats.org/officeDocument/2006/relationships/hyperlink" Id="rId9"/>
    <Relationship TargetMode="External" Target="https://www.legis.iowa.gov/docs/ico/chapter/260G.3.pdf" Type="http://schemas.openxmlformats.org/officeDocument/2006/relationships/hyperlink" Id="rId10"/>
    <Relationship TargetMode="External" Target="https://www.legis.iowa.gov/docs/ico/chapter/260G.pdf" Type="http://schemas.openxmlformats.org/officeDocument/2006/relationships/hyperlink" Id="rId11"/>
    <Relationship TargetMode="External" Target="https://www.legis.iowa.gov/docs/ico/chapter/260C.18C.pdf" Type="http://schemas.openxmlformats.org/officeDocument/2006/relationships/hyperlink" Id="rId12"/>
    <Relationship TargetMode="External" Target="https://www.legis.iowa.gov/docs/ico/chapter/260C.18C.pdf" Type="http://schemas.openxmlformats.org/officeDocument/2006/relationships/hyperlink" Id="rId13"/>
    <Relationship TargetMode="External" Target="https://www.legis.iowa.gov/docs/ico/chapter/260G.pdf" Type="http://schemas.openxmlformats.org/officeDocument/2006/relationships/hyperlink" Id="rId14"/>
    <Relationship TargetMode="External" Target="https://www.legis.iowa.gov/docs/ico/chapter/260G.4B.pdf" Type="http://schemas.openxmlformats.org/officeDocument/2006/relationships/hyperlink" Id="rId15"/>
    <Relationship TargetMode="External" Target="https://www.legis.iowa.gov/docs/ico/chapter/422.16.pdf" Type="http://schemas.openxmlformats.org/officeDocument/2006/relationships/hyperlink" Id="rId16"/>
    <Relationship TargetMode="External" Target="https://www.legis.iowa.gov/docs/ico/chapter/260G.4.pdf" Type="http://schemas.openxmlformats.org/officeDocument/2006/relationships/hyperlink" Id="rId17"/>
    <Relationship TargetMode="External" Target="https://www.legis.iowa.gov/docs/iac/rule/871.68.6.pdf" Type="http://schemas.openxmlformats.org/officeDocument/2006/relationships/hyperlink" Id="rId18"/>
    <Relationship TargetMode="External" Target="https://www.legis.iowa.gov/docs/ico/chapter/260G.pdf" Type="http://schemas.openxmlformats.org/officeDocument/2006/relationships/hyperlink" Id="rId19"/>
    <Relationship Target="footer.xml" Type="http://schemas.openxmlformats.org/officeDocument/2006/relationships/footer" Id="rId20"/>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