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67</w:t>
      </w:r>
    </w:p>
    <w:p>
      <w:pPr>
        <w:spacing w:before="0" w:after="0"/>
        <w:ind w:left="120"/>
        <w:jc w:val="center"/>
      </w:pPr>
      <w:r>
        <w:rPr>
          <w:rFonts w:ascii="Times New Roman" w:hAnsi="Times New Roman"/>
          <w:b w:val="false"/>
          <w:i w:val="false"/>
          <w:color w:val="000000"/>
          <w:sz w:val="21"/>
        </w:rPr>
        <w:t xml:space="preserve">FUTURE READY IOWA EXPANDED REGISTERED </w:t>
      </w:r>
      <w:r>
        <w:br/>
      </w:r>
      <w:r>
        <w:rPr>
          <w:rFonts w:ascii="Times New Roman" w:hAnsi="Times New Roman"/>
          <w:b w:val="false"/>
          <w:i w:val="false"/>
          <w:color w:val="000000"/>
          <w:sz w:val="21"/>
        </w:rPr>
        <w:t>APPRENTICESHIP OPPORTUNITIES PROGRAM</w:t>
      </w:r>
    </w:p>
    <w:p>
      <w:pPr>
        <w:spacing w:before="0" w:after="0"/>
        <w:ind w:left="120"/>
        <w:jc w:val="center"/>
      </w:pPr>
      <w:r>
        <w:rPr>
          <w:rFonts w:ascii="Times New Roman" w:hAnsi="Times New Roman"/>
          <w:b w:val="false"/>
          <w:i w:val="false"/>
          <w:color w:val="000000"/>
          <w:sz w:val="14"/>
        </w:rPr>
        <w:t>[Prior to 10/18/23, see Economic Development Authority[261] Ch 14]</w:t>
      </w:r>
    </w:p>
    <w:p>
      <w:pPr>
        <w:spacing w:before="0" w:after="0"/>
        <w:ind w:left="120"/>
        <w:jc w:val="center"/>
      </w:pPr>
      <w:r>
        <w:rPr>
          <w:rFonts w:ascii="Times New Roman" w:hAnsi="Times New Roman"/>
          <w:b w:val="false"/>
          <w:i w:val="false"/>
          <w:color w:val="000000"/>
          <w:sz w:val="14"/>
        </w:rPr>
        <w:t>[Prior to 5/14/25, see Workforce Development Board, State[877] 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12/3/30</w:t>
      </w:r>
    </w:p>
    <w:p>
      <w:pPr>
        <w:spacing w:before="0" w:after="0"/>
        <w:ind w:left="120"/>
        <w:jc w:val="both"/>
      </w:pPr>
      <w:r>
        <w:rPr>
          <w:rFonts w:ascii="Times New Roman" w:hAnsi="Times New Roman"/>
          <w:b/>
          <w:i w:val="false"/>
          <w:color w:val="000000"/>
          <w:sz w:val="22"/>
        </w:rPr>
        <w:t>871—67.1</w:t>
      </w:r>
      <w:r>
        <w:rPr>
          <w:rFonts w:ascii="Times New Roman" w:hAnsi="Times New Roman"/>
          <w:b/>
          <w:i w:val="false"/>
          <w:color w:val="000000"/>
          <w:sz w:val="22"/>
        </w:rPr>
        <w:t xml:space="preserve">(84F)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Pursuant to Iowa Code sections </w:t>
      </w:r>
      <w:hyperlink r:id="rId5">
        <w:r>
          <w:rPr>
            <w:rStyle w:val="Hyperlink"/>
            <w:rFonts w:ascii="Times New Roman" w:hAnsi="Times New Roman"/>
            <w:b w:val="false"/>
            <w:i w:val="false"/>
            <w:color w:val="000000"/>
            <w:sz w:val="22"/>
          </w:rPr>
          <w:t>84A.5(5)</w:t>
        </w:r>
      </w:hyperlink>
      <w:r>
        <w:rPr>
          <w:rFonts w:ascii="Times New Roman" w:hAnsi="Times New Roman"/>
          <w:b w:val="false"/>
          <w:i/>
          <w:color w:val="000000"/>
          <w:sz w:val="22"/>
        </w:rPr>
        <w:t>“n”</w:t>
      </w:r>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84F.2</w:t>
        </w:r>
      </w:hyperlink>
      <w:r>
        <w:rPr>
          <w:rFonts w:ascii="Times New Roman" w:hAnsi="Times New Roman"/>
          <w:b w:val="false"/>
          <w:i w:val="false"/>
          <w:color w:val="000000"/>
          <w:sz w:val="22"/>
        </w:rPr>
        <w:t>, the department is directed to administer a future ready Iowa expanded registered apprenticeship opportunities program. The purpose of the program is to provide financial assistance to encourage apprenticeship sponsors of apprenticeship programs with 20 or fewer apprentices to maintain apprenticeship programs in high-demand occupations.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9657C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871—67.2</w:t>
      </w:r>
      <w:r>
        <w:rPr>
          <w:rFonts w:ascii="Times New Roman" w:hAnsi="Times New Roman"/>
          <w:b/>
          <w:i w:val="false"/>
          <w:color w:val="000000"/>
          <w:sz w:val="22"/>
        </w:rPr>
        <w:t xml:space="preserve">(84F)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unless the context otherwise requires, the following definitions apply. Additional definitions can be found in Iowa Code section </w:t>
      </w:r>
      <w:hyperlink r:id="rId7">
        <w:r>
          <w:rPr>
            <w:rStyle w:val="Hyperlink"/>
            <w:rFonts w:ascii="Times New Roman" w:hAnsi="Times New Roman"/>
            <w:b w:val="false"/>
            <w:i w:val="false"/>
            <w:color w:val="000000"/>
            <w:sz w:val="22"/>
          </w:rPr>
          <w:t>84F.2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 contract for financial assistance under the program describing the terms on which the financial assistance is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workforce development.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9657C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871—67.3</w:t>
      </w:r>
      <w:r>
        <w:rPr>
          <w:rFonts w:ascii="Times New Roman" w:hAnsi="Times New Roman"/>
          <w:b/>
          <w:i w:val="false"/>
          <w:color w:val="000000"/>
          <w:sz w:val="22"/>
        </w:rPr>
        <w:t xml:space="preserve">(84F) </w:t>
      </w:r>
      <w:r>
        <w:rPr>
          <w:rFonts w:ascii="Times New Roman" w:hAnsi="Times New Roman"/>
          <w:b/>
          <w:i w:val="false"/>
          <w:color w:val="000000"/>
          <w:sz w:val="22"/>
        </w:rPr>
        <w:t xml:space="preserve">Program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67.3(1)</w:t>
      </w:r>
      <w:r>
        <w:rPr>
          <w:rFonts w:ascii="Times New Roman" w:hAnsi="Times New Roman"/>
          <w:b w:val="false"/>
          <w:i w:val="false"/>
          <w:color w:val="000000"/>
          <w:sz w:val="22"/>
        </w:rPr>
        <w:t> </w:t>
      </w:r>
      <w:r>
        <w:rPr>
          <w:rFonts w:ascii="Times New Roman" w:hAnsi="Times New Roman"/>
          <w:b w:val="false"/>
          <w:i/>
          <w:color w:val="000000"/>
          <w:sz w:val="22"/>
        </w:rPr>
        <w:t xml:space="preserve">Amount, form, and timing of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Financial assistance received by an apprenticeship sponsor under this chapter shall be used only for the cost of conducting and maintaining an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are eligible to apply for grant awards annually based on the number of apprentices in an eligible apprenticeable occupation who are active in their program or who have completed a registered apprenticeship program in the calendar year prior to the applicant window. Applicants will receive $1,000 per active or completed apprentice in their program, up to $20,000.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All applications and other filings related to the program shall be on such forms and in accordance with such instructions as may be established by the department’s Notice of Funding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An apprenticeship sponsor seeking financial assistance under these rules shall provide the following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address and federal apprentice registration number of each apprentice who was actively training in the apprenticeship program as of December 31 of the year prior to submitting the application or completed training during the calendar year prior to submitting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and a description of the physical location where in-person training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certification of the apprenticeship sponsor’s training standards as most recently approved by the United States Department of Labor, Office of Apprenticeship, and the Iowa Office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certification of the apprenticeship sponsor’s compliance review or quality assessment as most recently conducted by the United States Department of Labor, Office of Apprenticeship, and the Iowa Office of Apprenticeship unless the apprenticeship sponsor has not been subjected to a compliance review or quality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program budget including how financial assistance awarded under the program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the department reasonably requires to determine eligibility and to make award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Application period. </w:t>
      </w:r>
      <w:r>
        <w:rPr>
          <w:rFonts w:ascii="Times New Roman" w:hAnsi="Times New Roman"/>
          <w:b w:val="false"/>
          <w:i w:val="false"/>
          <w:color w:val="000000"/>
          <w:sz w:val="22"/>
        </w:rPr>
        <w:t>Each fiscal year during which funding is available, applications for financial assistance will only be accepted between January 1 and February 1 of each calendar year following the start of the fiscal year. The department may adjust these dates under extenuating circumstances and will notify affected parties. The department may add a funding window if available funds are not exhausted during the initial submission window and will publish such application dates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67.3(3)</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w:t>
      </w:r>
      <w:r>
        <w:rPr>
          <w:rFonts w:ascii="Times New Roman" w:hAnsi="Times New Roman"/>
          <w:b w:val="false"/>
          <w:i w:val="false"/>
          <w:color w:val="000000"/>
          <w:sz w:val="22"/>
        </w:rPr>
        <w:t xml:space="preserve">If the amount of funding requested by eligible applicants exceeds the amount of funding available to the department in any given fiscal year, department staff will make recommendations to the director as to allocation of available funding based on the scoring criteria described in subrule </w:t>
      </w:r>
      <w:hyperlink r:id="rId8">
        <w:r>
          <w:rPr>
            <w:rStyle w:val="Hyperlink"/>
            <w:rFonts w:ascii="Times New Roman" w:hAnsi="Times New Roman"/>
            <w:b w:val="false"/>
            <w:i w:val="false"/>
            <w:color w:val="000000"/>
            <w:sz w:val="22"/>
          </w:rPr>
          <w:t>67.4(2)</w:t>
        </w:r>
      </w:hyperlink>
      <w:r>
        <w:rPr>
          <w:rFonts w:ascii="Times New Roman" w:hAnsi="Times New Roman"/>
          <w:b w:val="false"/>
          <w:i w:val="false"/>
          <w:color w:val="000000"/>
          <w:sz w:val="22"/>
        </w:rPr>
        <w:t>. The department may deny applications for incompleteness or because of insufficient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9657C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871—67.4</w:t>
      </w:r>
      <w:r>
        <w:rPr>
          <w:rFonts w:ascii="Times New Roman" w:hAnsi="Times New Roman"/>
          <w:b/>
          <w:i w:val="false"/>
          <w:color w:val="000000"/>
          <w:sz w:val="22"/>
        </w:rPr>
        <w:t xml:space="preserve">(84F) </w:t>
      </w:r>
      <w:r>
        <w:rPr>
          <w:rFonts w:ascii="Times New Roman" w:hAnsi="Times New Roman"/>
          <w:b/>
          <w:i w:val="false"/>
          <w:color w:val="000000"/>
          <w:sz w:val="22"/>
        </w:rPr>
        <w:t xml:space="preserve">Program eligibility, application scoring, and awards.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67.4(1)</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considered for an award under this program, an apprenticeship program sponsor must meet the following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apprenticeship sponsor has an apprenticeship program with at least one eligible apprenticeable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requirements as set out in Iowa Code section </w:t>
      </w:r>
      <w:hyperlink r:id="rId9">
        <w:r>
          <w:rPr>
            <w:rStyle w:val="Hyperlink"/>
            <w:rFonts w:ascii="Times New Roman" w:hAnsi="Times New Roman"/>
            <w:b w:val="false"/>
            <w:i w:val="false"/>
            <w:color w:val="000000"/>
            <w:sz w:val="22"/>
          </w:rPr>
          <w:t>84F.1(3)</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apprenticeship sponsor receiving financial assistance under Iowa Code chapter </w:t>
      </w:r>
      <w:hyperlink r:id="rId10">
        <w:r>
          <w:rPr>
            <w:rStyle w:val="Hyperlink"/>
            <w:rFonts w:ascii="Times New Roman" w:hAnsi="Times New Roman"/>
            <w:b w:val="false"/>
            <w:i w:val="false"/>
            <w:color w:val="000000"/>
            <w:sz w:val="22"/>
          </w:rPr>
          <w:t>84E</w:t>
        </w:r>
      </w:hyperlink>
      <w:r>
        <w:rPr>
          <w:rFonts w:ascii="Times New Roman" w:hAnsi="Times New Roman"/>
          <w:b w:val="false"/>
          <w:i w:val="false"/>
          <w:color w:val="000000"/>
          <w:sz w:val="22"/>
        </w:rPr>
        <w:t xml:space="preserve"> or section </w:t>
      </w:r>
      <w:hyperlink r:id="rId11">
        <w:r>
          <w:rPr>
            <w:rStyle w:val="Hyperlink"/>
            <w:rFonts w:ascii="Times New Roman" w:hAnsi="Times New Roman"/>
            <w:b w:val="false"/>
            <w:i w:val="false"/>
            <w:color w:val="000000"/>
            <w:sz w:val="22"/>
          </w:rPr>
          <w:t>84F.1</w:t>
        </w:r>
      </w:hyperlink>
      <w:r>
        <w:rPr>
          <w:rFonts w:ascii="Times New Roman" w:hAnsi="Times New Roman"/>
          <w:b w:val="false"/>
          <w:i w:val="false"/>
          <w:color w:val="000000"/>
          <w:sz w:val="22"/>
        </w:rPr>
        <w:t xml:space="preserve"> is ineligible for financial assistance under these rules during the same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apprenticeship sponsor who trains through a lead apprenticeship sponsor that qualifies for financial assistance under Iowa Code chapter </w:t>
      </w:r>
      <w:hyperlink r:id="rId12">
        <w:r>
          <w:rPr>
            <w:rStyle w:val="Hyperlink"/>
            <w:rFonts w:ascii="Times New Roman" w:hAnsi="Times New Roman"/>
            <w:b w:val="false"/>
            <w:i w:val="false"/>
            <w:color w:val="000000"/>
            <w:sz w:val="22"/>
          </w:rPr>
          <w:t>84E</w:t>
        </w:r>
      </w:hyperlink>
      <w:r>
        <w:rPr>
          <w:rFonts w:ascii="Times New Roman" w:hAnsi="Times New Roman"/>
          <w:b w:val="false"/>
          <w:i w:val="false"/>
          <w:color w:val="000000"/>
          <w:sz w:val="22"/>
        </w:rPr>
        <w:t xml:space="preserve"> is ineligible to receive financial assistance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67.4(2)</w:t>
      </w:r>
      <w:r>
        <w:rPr>
          <w:rFonts w:ascii="Times New Roman" w:hAnsi="Times New Roman"/>
          <w:b w:val="false"/>
          <w:i w:val="false"/>
          <w:color w:val="000000"/>
          <w:sz w:val="22"/>
        </w:rPr>
        <w:t> </w:t>
      </w:r>
      <w:r>
        <w:rPr>
          <w:rFonts w:ascii="Times New Roman" w:hAnsi="Times New Roman"/>
          <w:b w:val="false"/>
          <w:i/>
          <w:color w:val="000000"/>
          <w:sz w:val="22"/>
        </w:rPr>
        <w:t xml:space="preserve">Application scoring criteria. </w:t>
      </w:r>
      <w:r>
        <w:rPr>
          <w:rFonts w:ascii="Times New Roman" w:hAnsi="Times New Roman"/>
          <w:b w:val="false"/>
          <w:i w:val="false"/>
          <w:color w:val="000000"/>
          <w:sz w:val="22"/>
        </w:rPr>
        <w:t>Applications for financial assistance under the program shall be reviewed and scored as described below. To be considered eligible for funding, an application must receive a minimum score of 65 out of a possible 100 points and meet all other eligibility criteria specified in these rules. If an applicant does not meet all eligibility requirements, the application will not be scored.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Budget and costs. </w:t>
      </w:r>
      <w:r>
        <w:rPr>
          <w:rFonts w:ascii="Times New Roman" w:hAnsi="Times New Roman"/>
          <w:b w:val="false"/>
          <w:i w:val="false"/>
          <w:color w:val="000000"/>
          <w:sz w:val="22"/>
        </w:rPr>
        <w:t>The extent to which the applicant’s budget and estimated or real program costs are based on industry standards for the eligible occupation. (maximum 30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of financial assistance. </w:t>
      </w:r>
      <w:r>
        <w:rPr>
          <w:rFonts w:ascii="Times New Roman" w:hAnsi="Times New Roman"/>
          <w:b w:val="false"/>
          <w:i w:val="false"/>
          <w:color w:val="000000"/>
          <w:sz w:val="22"/>
        </w:rPr>
        <w:t>The applicant has provided specific details regarding the use of funding and how it will be applied. (maximum 30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Local support. </w:t>
      </w:r>
      <w:r>
        <w:rPr>
          <w:rFonts w:ascii="Times New Roman" w:hAnsi="Times New Roman"/>
          <w:b w:val="false"/>
          <w:i w:val="false"/>
          <w:color w:val="000000"/>
          <w:sz w:val="22"/>
        </w:rPr>
        <w:t>The applicant has provided documentation of local support from area partners, such as schools, local government entities, and other employers, that may benefit from the apprenticeship program. (maximum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funding. </w:t>
      </w:r>
      <w:r>
        <w:rPr>
          <w:rFonts w:ascii="Times New Roman" w:hAnsi="Times New Roman"/>
          <w:b w:val="false"/>
          <w:i w:val="false"/>
          <w:color w:val="000000"/>
          <w:sz w:val="22"/>
        </w:rPr>
        <w:t>The department will take into consideration sources of funding for establishing an apprenticeable occupation. Scores will be based on whether the source of funding is public or private, whether the funding is repayable, and the proportion of internal funding to funding from other sources. Higher scores will be awarded if the source of funding is a private entity, if the funding is repayable, and if the amount of internal funding is more than 50 percent of funding needed to establish the apprenticeable occupation. (maximum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worker safety. </w:t>
      </w:r>
      <w:r>
        <w:rPr>
          <w:rFonts w:ascii="Times New Roman" w:hAnsi="Times New Roman"/>
          <w:b w:val="false"/>
          <w:i w:val="false"/>
          <w:color w:val="000000"/>
          <w:sz w:val="22"/>
        </w:rPr>
        <w:t>The applicant has not violated state or federal statutes, rules or regulations, including environmental and worker safety regulations, or if such violations have occurred, the violations have been addressed and mitigated. (maximum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employment at an Iowa work site. </w:t>
      </w:r>
      <w:r>
        <w:rPr>
          <w:rFonts w:ascii="Times New Roman" w:hAnsi="Times New Roman"/>
          <w:b w:val="false"/>
          <w:i w:val="false"/>
          <w:color w:val="000000"/>
          <w:sz w:val="22"/>
        </w:rPr>
        <w:t>The applicant has certified that the apprentices identified by their U.S. Department of Labor identification numbers and represented in the application are registered with the applying sponsor or lead sponsor’s registered apprenticeship program and that each apprentice listed worked some time in Iowa during the prior calendar year. (maximum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67.4(3)</w:t>
      </w: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awards.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Director approval. </w:t>
      </w:r>
      <w:r>
        <w:rPr>
          <w:rFonts w:ascii="Times New Roman" w:hAnsi="Times New Roman"/>
          <w:b w:val="false"/>
          <w:i w:val="false"/>
          <w:color w:val="000000"/>
          <w:sz w:val="22"/>
        </w:rPr>
        <w:t>The director will make final funding decisions after considering the recommendations of staff. Successful applicants will be notified in writing of an award of financial assistance, including the conditions and terms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The department will disburse funds to a successful applicant only after approval of a completed application and execution of an agreement between the applicant and the department pursuant to this chapter. Prior to disbursement of funds, the applicant must provide the department with confirmation of expenses and the department must confirm that all terms for financial assistance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Form of financial assistance. </w:t>
      </w:r>
      <w:r>
        <w:rPr>
          <w:rFonts w:ascii="Times New Roman" w:hAnsi="Times New Roman"/>
          <w:b w:val="false"/>
          <w:i w:val="false"/>
          <w:color w:val="000000"/>
          <w:sz w:val="22"/>
        </w:rPr>
        <w:t>The department will provide financial assistance in the form of a grant to the applicant. The amount of the grant and any other terms shall be included in the agreement required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r>
        <w:rPr>
          <w:rFonts w:ascii="Times New Roman" w:hAnsi="Times New Roman"/>
          <w:b w:val="false"/>
          <w:i w:val="false"/>
          <w:color w:val="000000"/>
          <w:sz w:val="22"/>
        </w:rPr>
        <w:t>An applicant shall use funds only for reimbursement of the costs directly related to the project. The department may require documentation or other information establishing the actual costs incurred for a project. Failure to use the funds for reimbursement of the costs directly related to a project shall be grounds for default under the agreement required pursuant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9657C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871—67.5</w:t>
      </w:r>
      <w:r>
        <w:rPr>
          <w:rFonts w:ascii="Times New Roman" w:hAnsi="Times New Roman"/>
          <w:b/>
          <w:i w:val="false"/>
          <w:color w:val="000000"/>
          <w:sz w:val="22"/>
        </w:rPr>
        <w:t xml:space="preserve">(84F) </w:t>
      </w:r>
      <w:r>
        <w:rPr>
          <w:rFonts w:ascii="Times New Roman" w:hAnsi="Times New Roman"/>
          <w:b/>
          <w:i w:val="false"/>
          <w:color w:val="000000"/>
          <w:sz w:val="22"/>
        </w:rPr>
        <w:t xml:space="preserve">Agreement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67.5(1)</w:t>
      </w:r>
      <w:r>
        <w:rPr>
          <w:rFonts w:ascii="Times New Roman" w:hAnsi="Times New Roman"/>
          <w:b w:val="false"/>
          <w:i w:val="false"/>
          <w:color w:val="000000"/>
          <w:sz w:val="22"/>
        </w:rPr>
        <w:t> </w:t>
      </w:r>
      <w:r>
        <w:rPr>
          <w:rFonts w:ascii="Times New Roman" w:hAnsi="Times New Roman"/>
          <w:b w:val="false"/>
          <w:i w:val="false"/>
          <w:color w:val="000000"/>
          <w:sz w:val="22"/>
        </w:rPr>
        <w:t>Each applicant that is approved for financial assistance under the program shall enter into an agreement with the department for the provision of such financial assistance. The agreement will establish the terms on which the financial assistance is to be provided and may include any other terms reasonably necessary for the efficient administration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67.5(2)</w:t>
      </w:r>
      <w:r>
        <w:rPr>
          <w:rFonts w:ascii="Times New Roman" w:hAnsi="Times New Roman"/>
          <w:b w:val="false"/>
          <w:i w:val="false"/>
          <w:color w:val="000000"/>
          <w:sz w:val="22"/>
        </w:rPr>
        <w:t> </w:t>
      </w:r>
      <w:r>
        <w:rPr>
          <w:rFonts w:ascii="Times New Roman" w:hAnsi="Times New Roman"/>
          <w:b w:val="false"/>
          <w:i w:val="false"/>
          <w:color w:val="000000"/>
          <w:sz w:val="22"/>
        </w:rPr>
        <w:t>The department and the applicant may amend the agreement at any time upon the mutual agreement of both the department and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67.5(3)</w:t>
      </w:r>
      <w:r>
        <w:rPr>
          <w:rFonts w:ascii="Times New Roman" w:hAnsi="Times New Roman"/>
          <w:b w:val="false"/>
          <w:i w:val="false"/>
          <w:color w:val="000000"/>
          <w:sz w:val="22"/>
        </w:rPr>
        <w:t> </w:t>
      </w:r>
      <w:r>
        <w:rPr>
          <w:rFonts w:ascii="Times New Roman" w:hAnsi="Times New Roman"/>
          <w:b w:val="false"/>
          <w:i w:val="false"/>
          <w:color w:val="000000"/>
          <w:sz w:val="22"/>
        </w:rPr>
        <w:t>The agreement may require an applicant that has been approved for financial assistance under the program to submit information reasonably required by the department to make reports to the governor’s office or the general assembly.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9657C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84F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5480C</w:t>
      </w:r>
      <w:r>
        <w:rPr>
          <w:rFonts w:ascii="Times New Roman" w:hAnsi="Times New Roman"/>
          <w:b w:val="false"/>
          <w:i w:val="false"/>
          <w:color w:val="000000"/>
          <w:sz w:val="21"/>
        </w:rPr>
        <w:t xml:space="preserve"> (Notice ARC 5279C, IAB 11/18/20)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[Editorial change: IAC Supplement 5/14/25]</w:t>
      </w:r>
    </w:p>
    <w:p>
      <w:pPr>
        <w:spacing w:before="0" w:after="0"/>
        <w:ind w:left="120"/>
        <w:jc w:val="center"/>
      </w:pPr>
      <w:r>
        <w:rPr>
          <w:rFonts w:ascii="Times New Roman" w:hAnsi="Times New Roman"/>
          <w:b w:val="false"/>
          <w:i w:val="false"/>
          <w:color w:val="000000"/>
          <w:sz w:val="21"/>
        </w:rPr>
        <w:t>[Filed ARC 9657C</w:t>
      </w:r>
      <w:r>
        <w:rPr>
          <w:rFonts w:ascii="Times New Roman" w:hAnsi="Times New Roman"/>
          <w:b w:val="false"/>
          <w:i w:val="false"/>
          <w:color w:val="000000"/>
          <w:sz w:val="21"/>
        </w:rPr>
        <w:t xml:space="preserve"> (Notice ARC 9530C, IAB 9/3/25)</w:t>
      </w:r>
      <w:r>
        <w:rPr>
          <w:rFonts w:ascii="Times New Roman" w:hAnsi="Times New Roman"/>
          <w:b w:val="false"/>
          <w:i w:val="false"/>
          <w:color w:val="000000"/>
          <w:sz w:val="21"/>
        </w:rPr>
        <w:t>, IAB 10/29/25, effective 12/3/25]</w:t>
      </w:r>
    </w:p>
    <w:sectPr>
      <w:footerReference r:id="rId14"/>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A.5.pdf" Type="http://schemas.openxmlformats.org/officeDocument/2006/relationships/hyperlink" Id="rId5"/>
    <Relationship TargetMode="External" Target="https://www.legis.iowa.gov/docs/ico/chapter/84F.2.pdf" Type="http://schemas.openxmlformats.org/officeDocument/2006/relationships/hyperlink" Id="rId6"/>
    <Relationship TargetMode="External" Target="https://www.legis.iowa.gov/docs/ico/chapter/84F.2.pdf" Type="http://schemas.openxmlformats.org/officeDocument/2006/relationships/hyperlink" Id="rId7"/>
    <Relationship TargetMode="External" Target="https://www.legis.iowa.gov/docs/iac/rule/871.67.4.pdf" Type="http://schemas.openxmlformats.org/officeDocument/2006/relationships/hyperlink" Id="rId8"/>
    <Relationship TargetMode="External" Target="https://www.legis.iowa.gov/docs/ico/chapter/84F.1.pdf" Type="http://schemas.openxmlformats.org/officeDocument/2006/relationships/hyperlink" Id="rId9"/>
    <Relationship TargetMode="External" Target="https://www.legis.iowa.gov/docs/ico/chapter/84E.pdf" Type="http://schemas.openxmlformats.org/officeDocument/2006/relationships/hyperlink" Id="rId10"/>
    <Relationship TargetMode="External" Target="https://www.legis.iowa.gov/docs/ico/chapter/84F.1.pdf" Type="http://schemas.openxmlformats.org/officeDocument/2006/relationships/hyperlink" Id="rId11"/>
    <Relationship TargetMode="External" Target="https://www.legis.iowa.gov/docs/ico/chapter/84E.pdf" Type="http://schemas.openxmlformats.org/officeDocument/2006/relationships/hyperlink" Id="rId12"/>
    <Relationship TargetMode="External" Target="https://www.legis.iowa.gov/docs/ico/chapter/84F.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