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63</w:t>
      </w:r>
    </w:p>
    <w:p>
      <w:pPr>
        <w:spacing w:before="0" w:after="0"/>
        <w:ind w:left="120"/>
        <w:jc w:val="center"/>
      </w:pPr>
      <w:r>
        <w:rPr>
          <w:rFonts w:ascii="Times New Roman" w:hAnsi="Times New Roman"/>
          <w:b w:val="false"/>
          <w:i w:val="false"/>
          <w:color w:val="000000"/>
          <w:sz w:val="21"/>
        </w:rPr>
        <w:t>IOWA JOBS TRAINING PROGRAM</w:t>
      </w:r>
    </w:p>
    <w:p>
      <w:pPr>
        <w:spacing w:before="0" w:after="0"/>
        <w:ind w:left="120"/>
        <w:jc w:val="center"/>
      </w:pPr>
      <w:r>
        <w:rPr>
          <w:rFonts w:ascii="Times New Roman" w:hAnsi="Times New Roman"/>
          <w:b w:val="false"/>
          <w:i w:val="false"/>
          <w:color w:val="000000"/>
          <w:sz w:val="14"/>
        </w:rPr>
        <w:t>[Prior to 1/14/87 Iowa Development Commission(520), Ch 7]</w:t>
      </w:r>
    </w:p>
    <w:p>
      <w:pPr>
        <w:spacing w:before="0" w:after="0"/>
        <w:ind w:left="120"/>
        <w:jc w:val="center"/>
      </w:pPr>
      <w:r>
        <w:rPr>
          <w:rFonts w:ascii="Times New Roman" w:hAnsi="Times New Roman"/>
          <w:b w:val="false"/>
          <w:i w:val="false"/>
          <w:color w:val="000000"/>
          <w:sz w:val="14"/>
        </w:rPr>
        <w:t>[Prior to 7/8/92, see 261—Chs 6 and 7]</w:t>
      </w:r>
    </w:p>
    <w:p>
      <w:pPr>
        <w:spacing w:before="0" w:after="0"/>
        <w:ind w:left="120"/>
        <w:jc w:val="center"/>
      </w:pPr>
      <w:r>
        <w:rPr>
          <w:rFonts w:ascii="Times New Roman" w:hAnsi="Times New Roman"/>
          <w:b w:val="false"/>
          <w:i w:val="false"/>
          <w:color w:val="000000"/>
          <w:sz w:val="14"/>
        </w:rPr>
        <w:t>[Prior to 10/18/23, see Economic Development Authority[261] Ch 7]</w:t>
      </w:r>
    </w:p>
    <w:p>
      <w:pPr>
        <w:spacing w:before="0" w:after="0"/>
        <w:ind w:left="120"/>
        <w:jc w:val="center"/>
      </w:pPr>
      <w:r>
        <w:rPr>
          <w:rFonts w:ascii="Times New Roman" w:hAnsi="Times New Roman"/>
          <w:b w:val="false"/>
          <w:i w:val="false"/>
          <w:color w:val="000000"/>
          <w:sz w:val="14"/>
        </w:rPr>
        <w:t>[Prior to 5/14/25, see Workforce Development Board, State[877] Ch 17]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10/22/30</w:t>
      </w:r>
    </w:p>
    <w:p>
      <w:pPr>
        <w:spacing w:before="0" w:after="0"/>
        <w:ind w:left="120"/>
        <w:jc w:val="both"/>
      </w:pPr>
      <w:r>
        <w:rPr>
          <w:rFonts w:ascii="Times New Roman" w:hAnsi="Times New Roman"/>
          <w:b/>
          <w:i w:val="false"/>
          <w:color w:val="000000"/>
          <w:sz w:val="22"/>
        </w:rPr>
        <w:t>871—63.1</w:t>
      </w:r>
      <w:r>
        <w:rPr>
          <w:rFonts w:ascii="Times New Roman" w:hAnsi="Times New Roman"/>
          <w:b/>
          <w:i w:val="false"/>
          <w:color w:val="000000"/>
          <w:sz w:val="22"/>
        </w:rPr>
        <w:t xml:space="preserve">(260F) </w:t>
      </w:r>
      <w:r>
        <w:rPr>
          <w:rFonts w:ascii="Times New Roman" w:hAnsi="Times New Roman"/>
          <w:b/>
          <w:i w:val="false"/>
          <w:color w:val="000000"/>
          <w:sz w:val="22"/>
        </w:rPr>
        <w:t xml:space="preserve">Authority. </w:t>
      </w:r>
      <w:r>
        <w:rPr>
          <w:rFonts w:ascii="Times New Roman" w:hAnsi="Times New Roman"/>
          <w:b w:val="false"/>
          <w:i w:val="false"/>
          <w:color w:val="000000"/>
          <w:sz w:val="22"/>
        </w:rPr>
        <w:t xml:space="preserve">The authority for establishing rules governing the development of training projects under the Iowa jobs training Act is provided in Iowa Code chapter </w:t>
      </w:r>
      <w:hyperlink r:id="rId5">
        <w:r>
          <w:rPr>
            <w:rStyle w:val="Hyperlink"/>
            <w:rFonts w:ascii="Times New Roman" w:hAnsi="Times New Roman"/>
            <w:b w:val="false"/>
            <w:i w:val="false"/>
            <w:color w:val="000000"/>
            <w:sz w:val="22"/>
          </w:rPr>
          <w:t>260F</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9566C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871—63.2</w:t>
      </w:r>
      <w:r>
        <w:rPr>
          <w:rFonts w:ascii="Times New Roman" w:hAnsi="Times New Roman"/>
          <w:b/>
          <w:i w:val="false"/>
          <w:color w:val="000000"/>
          <w:sz w:val="22"/>
        </w:rPr>
        <w:t xml:space="preserve">(260F)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 Act is to foster the growth and competitiveness of Iowa’s workforce and industry by ensuring that Iowa’s workforce has the skills and expertise to compete with any workforce outside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9566C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871—63.3</w:t>
      </w:r>
      <w:r>
        <w:rPr>
          <w:rFonts w:ascii="Times New Roman" w:hAnsi="Times New Roman"/>
          <w:b/>
          <w:i w:val="false"/>
          <w:color w:val="000000"/>
          <w:sz w:val="22"/>
        </w:rPr>
        <w:t xml:space="preserve">(260F)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 </w:t>
      </w:r>
      <w:r>
        <w:rPr>
          <w:rFonts w:ascii="Times New Roman" w:hAnsi="Times New Roman"/>
          <w:b w:val="false"/>
          <w:i w:val="false"/>
          <w:color w:val="000000"/>
          <w:sz w:val="22"/>
        </w:rPr>
        <w:t xml:space="preserve">means Iowa Code chapter </w:t>
      </w:r>
      <w:hyperlink r:id="rId6">
        <w:r>
          <w:rPr>
            <w:rStyle w:val="Hyperlink"/>
            <w:rFonts w:ascii="Times New Roman" w:hAnsi="Times New Roman"/>
            <w:b w:val="false"/>
            <w:i w:val="false"/>
            <w:color w:val="000000"/>
            <w:sz w:val="22"/>
          </w:rPr>
          <w:t>260F</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“Certification” </w:t>
      </w:r>
      <w:r>
        <w:rPr>
          <w:rFonts w:ascii="Times New Roman" w:hAnsi="Times New Roman"/>
          <w:b w:val="false"/>
          <w:i w:val="false"/>
          <w:color w:val="000000"/>
          <w:sz w:val="22"/>
        </w:rPr>
        <w:t>means the community college and business agree that the information contained in the application is accurate. The certification also gives the department permission to research the history of the business and perform other related activities necessary for the evaluation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“Community college consortium” </w:t>
      </w:r>
      <w:r>
        <w:rPr>
          <w:rFonts w:ascii="Times New Roman" w:hAnsi="Times New Roman"/>
          <w:b w:val="false"/>
          <w:i w:val="false"/>
          <w:color w:val="000000"/>
          <w:sz w:val="22"/>
        </w:rPr>
        <w:t>means two or more businesses located in the same community college district that share a common training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“Iowa workforce development” </w:t>
      </w:r>
      <w:r>
        <w:rPr>
          <w:rFonts w:ascii="Times New Roman" w:hAnsi="Times New Roman"/>
          <w:b w:val="false"/>
          <w:i w:val="false"/>
          <w:color w:val="000000"/>
          <w:sz w:val="22"/>
        </w:rPr>
        <w:t xml:space="preserve">means the department of workforce development created in Iowa Code section </w:t>
      </w:r>
      <w:hyperlink r:id="rId7">
        <w:r>
          <w:rPr>
            <w:rStyle w:val="Hyperlink"/>
            <w:rFonts w:ascii="Times New Roman" w:hAnsi="Times New Roman"/>
            <w:b w:val="false"/>
            <w:i w:val="false"/>
            <w:color w:val="000000"/>
            <w:sz w:val="22"/>
          </w:rPr>
          <w:t>84A.1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business”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“business” </w:t>
      </w:r>
      <w:r>
        <w:rPr>
          <w:rFonts w:ascii="Times New Roman" w:hAnsi="Times New Roman"/>
          <w:b w:val="false"/>
          <w:i w:val="false"/>
          <w:color w:val="000000"/>
          <w:sz w:val="22"/>
        </w:rPr>
        <w:t xml:space="preserve">means a business training employees that is engaged in interstate or intrastate commerce for the purpose of manufacturing, processing, or assembling products, warehousing or wholesaling products, conducting research and development, or providing services in interstate commerce but excludes solely retail, health, or professional services and that meets the other criteria established by the department. A business engaged in the provision of services must have customers outside of Iowa to be eligible. The business site to receive training must be located in Iowa. “Eligible business” does not include a business whose training costs can be economically funded under Iowa Code chapter </w:t>
      </w:r>
      <w:hyperlink r:id="rId8">
        <w:r>
          <w:rPr>
            <w:rStyle w:val="Hyperlink"/>
            <w:rFonts w:ascii="Times New Roman" w:hAnsi="Times New Roman"/>
            <w:b w:val="false"/>
            <w:i w:val="false"/>
            <w:color w:val="000000"/>
            <w:sz w:val="22"/>
          </w:rPr>
          <w:t>260E</w:t>
        </w:r>
      </w:hyperlink>
      <w:r>
        <w:rPr>
          <w:rFonts w:ascii="Times New Roman" w:hAnsi="Times New Roman"/>
          <w:b w:val="false"/>
          <w:i w:val="false"/>
          <w:color w:val="000000"/>
          <w:sz w:val="22"/>
        </w:rPr>
        <w:t>, a business that closes or substantially reduces its workforce by more than 20 percent at existing operations in order to relocate substantially the same operation to another area of the state, or a business that is involved in a strike, lockout, or other labor dispute in Iowa. If a business closes or substantially reduces its workforce by more than 20 percent at existing operations in order to relocate substantially the same operation to another area of the state, then the business is ineligible for 36 consecutive months at any of its Iowa sites from the date the new establishment opens.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“Employee” </w:t>
      </w:r>
      <w:r>
        <w:rPr>
          <w:rFonts w:ascii="Times New Roman" w:hAnsi="Times New Roman"/>
          <w:b w:val="false"/>
          <w:i w:val="false"/>
          <w:color w:val="000000"/>
          <w:sz w:val="22"/>
        </w:rPr>
        <w:t>means a person currently employed by a business who is to be trained. An employee for whom training is planned must hold a current position intended by the employer to exist on an ongoing basis with no planned termination date. Training is available only to an employee who is hired by the business, who is currently employed by the business, and for whom the business pays withholding tax. However, “employee” does not include a person with executive responsibilities, a replacement worker who is hired as a result of a strike, lockout, or other labor dispute in Iowa, or an employee hired as a temporary worker. “Employee” does include a person with executive responsibilities if such person works in both an executive- and employee-based capacity for a small business with a total labor force of fewer than 50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services” </w:t>
      </w:r>
      <w:r>
        <w:rPr>
          <w:rFonts w:ascii="Times New Roman" w:hAnsi="Times New Roman"/>
          <w:b w:val="false"/>
          <w:i w:val="false"/>
          <w:color w:val="000000"/>
          <w:sz w:val="22"/>
        </w:rPr>
        <w:t>includes but is not limited to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Training of employees;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Adult basic education and job-related instruction;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Career and technical skill assessment services and testing;</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Training facilities, equipment, materials, and supplies;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Administrative expenses for the jobs training program;</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Subcontracted services with institutions governed by the state board of regents, private colleges or universities, or other federal, state, or local agencies;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Contracted or professional services;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Training-related travel and meals.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“Project” </w:t>
      </w:r>
      <w:r>
        <w:rPr>
          <w:rFonts w:ascii="Times New Roman" w:hAnsi="Times New Roman"/>
          <w:b w:val="false"/>
          <w:i w:val="false"/>
          <w:color w:val="000000"/>
          <w:sz w:val="22"/>
        </w:rPr>
        <w:t>means a training arrangement that is the subject of an agreement entered into between a community college and an eligible business to provide program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9566C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871—63.4</w:t>
      </w:r>
      <w:r>
        <w:rPr>
          <w:rFonts w:ascii="Times New Roman" w:hAnsi="Times New Roman"/>
          <w:b/>
          <w:i w:val="false"/>
          <w:color w:val="000000"/>
          <w:sz w:val="22"/>
        </w:rPr>
        <w:t xml:space="preserve">(260F) </w:t>
      </w:r>
      <w:r>
        <w:rPr>
          <w:rFonts w:ascii="Times New Roman" w:hAnsi="Times New Roman"/>
          <w:b/>
          <w:i w:val="false"/>
          <w:color w:val="000000"/>
          <w:sz w:val="22"/>
        </w:rPr>
        <w:t xml:space="preserve">Program funding.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63.4(1)</w:t>
      </w:r>
      <w:r>
        <w:rPr>
          <w:rFonts w:ascii="Times New Roman" w:hAnsi="Times New Roman"/>
          <w:b w:val="false"/>
          <w:i w:val="false"/>
          <w:color w:val="000000"/>
          <w:sz w:val="22"/>
        </w:rPr>
        <w:t> </w:t>
      </w:r>
      <w:r>
        <w:rPr>
          <w:rFonts w:ascii="Times New Roman" w:hAnsi="Times New Roman"/>
          <w:b w:val="false"/>
          <w:i w:val="false"/>
          <w:color w:val="000000"/>
          <w:sz w:val="22"/>
        </w:rPr>
        <w:t>Program funds consist of any moneys allocated by the department for the purpose of this program, all repayments of loans or other awards or recaptures of awards, and earned interest, including interest earned on program funds held by the community colleges.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63.4(2)</w:t>
      </w:r>
      <w:r>
        <w:rPr>
          <w:rFonts w:ascii="Times New Roman" w:hAnsi="Times New Roman"/>
          <w:b w:val="false"/>
          <w:i w:val="false"/>
          <w:color w:val="000000"/>
          <w:sz w:val="22"/>
        </w:rPr>
        <w:t> </w:t>
      </w:r>
      <w:r>
        <w:rPr>
          <w:rFonts w:ascii="Times New Roman" w:hAnsi="Times New Roman"/>
          <w:b w:val="false"/>
          <w:i w:val="false"/>
          <w:color w:val="000000"/>
          <w:sz w:val="22"/>
        </w:rPr>
        <w:t xml:space="preserve">A community college 260F account is established in the department. The allocation of funds in this account to the community colleges will be determined using the distribution formula established in Iowa Code section </w:t>
      </w:r>
      <w:hyperlink r:id="rId9">
        <w:r>
          <w:rPr>
            <w:rStyle w:val="Hyperlink"/>
            <w:rFonts w:ascii="Times New Roman" w:hAnsi="Times New Roman"/>
            <w:b w:val="false"/>
            <w:i w:val="false"/>
            <w:color w:val="000000"/>
            <w:sz w:val="22"/>
          </w:rPr>
          <w:t>260C.18C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63.4(3)</w:t>
      </w:r>
      <w:r>
        <w:rPr>
          <w:rFonts w:ascii="Times New Roman" w:hAnsi="Times New Roman"/>
          <w:b w:val="false"/>
          <w:i w:val="false"/>
          <w:color w:val="000000"/>
          <w:sz w:val="22"/>
        </w:rPr>
        <w:t> </w:t>
      </w:r>
      <w:r>
        <w:rPr>
          <w:rFonts w:ascii="Times New Roman" w:hAnsi="Times New Roman"/>
          <w:b w:val="false"/>
          <w:i w:val="false"/>
          <w:color w:val="000000"/>
          <w:sz w:val="22"/>
        </w:rPr>
        <w:t>Any unexpended or uncommitted funds remaining in the community college 260F account on May 1 of the fiscal year will revert to a general account to be available on a first-come, first-served basis, based on the date an application is received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9566C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871—63.5</w:t>
      </w:r>
      <w:r>
        <w:rPr>
          <w:rFonts w:ascii="Times New Roman" w:hAnsi="Times New Roman"/>
          <w:b/>
          <w:i w:val="false"/>
          <w:color w:val="000000"/>
          <w:sz w:val="22"/>
        </w:rPr>
        <w:t xml:space="preserve">(260F) </w:t>
      </w:r>
      <w:r>
        <w:rPr>
          <w:rFonts w:ascii="Times New Roman" w:hAnsi="Times New Roman"/>
          <w:b/>
          <w:i w:val="false"/>
          <w:color w:val="000000"/>
          <w:sz w:val="22"/>
        </w:rPr>
        <w:t xml:space="preserve">Funding for projects that include one business.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63.5(1)</w:t>
      </w:r>
      <w:r>
        <w:rPr>
          <w:rFonts w:ascii="Times New Roman" w:hAnsi="Times New Roman"/>
          <w:b w:val="false"/>
          <w:i w:val="false"/>
          <w:color w:val="000000"/>
          <w:sz w:val="22"/>
        </w:rPr>
        <w:t> </w:t>
      </w:r>
      <w:r>
        <w:rPr>
          <w:rFonts w:ascii="Times New Roman" w:hAnsi="Times New Roman"/>
          <w:b w:val="false"/>
          <w:i w:val="false"/>
          <w:color w:val="000000"/>
          <w:sz w:val="22"/>
        </w:rPr>
        <w:t>The maximum award that may be approved for each project at a business site is $50,000 in a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63.5(2)</w:t>
      </w:r>
      <w:r>
        <w:rPr>
          <w:rFonts w:ascii="Times New Roman" w:hAnsi="Times New Roman"/>
          <w:b w:val="false"/>
          <w:i w:val="false"/>
          <w:color w:val="000000"/>
          <w:sz w:val="22"/>
        </w:rPr>
        <w:t> </w:t>
      </w:r>
      <w:r>
        <w:rPr>
          <w:rFonts w:ascii="Times New Roman" w:hAnsi="Times New Roman"/>
          <w:b w:val="false"/>
          <w:i w:val="false"/>
          <w:color w:val="000000"/>
          <w:sz w:val="22"/>
        </w:rPr>
        <w:t>A business site may be approved for multiple projects, but the total of the awards for two or more projects will not exceed $100,000 within a three-year period. The three-year period will begin with the department approval date of the first project approved within the three-year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63.5(3)</w:t>
      </w:r>
      <w:r>
        <w:rPr>
          <w:rFonts w:ascii="Times New Roman" w:hAnsi="Times New Roman"/>
          <w:b w:val="false"/>
          <w:i w:val="false"/>
          <w:color w:val="000000"/>
          <w:sz w:val="22"/>
        </w:rPr>
        <w:t> </w:t>
      </w:r>
      <w:r>
        <w:rPr>
          <w:rFonts w:ascii="Times New Roman" w:hAnsi="Times New Roman"/>
          <w:b w:val="false"/>
          <w:i w:val="false"/>
          <w:color w:val="000000"/>
          <w:sz w:val="22"/>
        </w:rPr>
        <w:t>Awards will be made in the form of forgivable loans.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63.5(4)</w:t>
      </w:r>
      <w:r>
        <w:rPr>
          <w:rFonts w:ascii="Times New Roman" w:hAnsi="Times New Roman"/>
          <w:b w:val="false"/>
          <w:i w:val="false"/>
          <w:color w:val="000000"/>
          <w:sz w:val="22"/>
        </w:rPr>
        <w:t> </w:t>
      </w:r>
      <w:r>
        <w:rPr>
          <w:rFonts w:ascii="Times New Roman" w:hAnsi="Times New Roman"/>
          <w:b w:val="false"/>
          <w:i w:val="false"/>
          <w:color w:val="000000"/>
          <w:sz w:val="22"/>
        </w:rPr>
        <w:t xml:space="preserve">Financial assistance awarded to a project must be based on the actual cost of allowable services as identified in rule </w:t>
      </w:r>
      <w:hyperlink r:id="rId10">
        <w:r>
          <w:rPr>
            <w:rStyle w:val="Hyperlink"/>
            <w:rFonts w:ascii="Times New Roman" w:hAnsi="Times New Roman"/>
            <w:b w:val="false"/>
            <w:i w:val="false"/>
            <w:color w:val="000000"/>
            <w:sz w:val="22"/>
          </w:rPr>
          <w:t>871—63.9(260F)</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63.5(5)</w:t>
      </w:r>
      <w:r>
        <w:rPr>
          <w:rFonts w:ascii="Times New Roman" w:hAnsi="Times New Roman"/>
          <w:b w:val="false"/>
          <w:i w:val="false"/>
          <w:color w:val="000000"/>
          <w:sz w:val="22"/>
        </w:rPr>
        <w:t> </w:t>
      </w:r>
      <w:r>
        <w:rPr>
          <w:rFonts w:ascii="Times New Roman" w:hAnsi="Times New Roman"/>
          <w:b w:val="false"/>
          <w:i w:val="false"/>
          <w:color w:val="000000"/>
          <w:sz w:val="22"/>
        </w:rPr>
        <w:t>Funds requested must be commensurate with training needs. Program funds shall not be used to provide cash flow to a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63.5(6)</w:t>
      </w:r>
      <w:r>
        <w:rPr>
          <w:rFonts w:ascii="Times New Roman" w:hAnsi="Times New Roman"/>
          <w:b w:val="false"/>
          <w:i w:val="false"/>
          <w:color w:val="000000"/>
          <w:sz w:val="22"/>
        </w:rPr>
        <w:t> </w:t>
      </w:r>
      <w:r>
        <w:rPr>
          <w:rFonts w:ascii="Times New Roman" w:hAnsi="Times New Roman"/>
          <w:b w:val="false"/>
          <w:i w:val="false"/>
          <w:color w:val="000000"/>
          <w:sz w:val="22"/>
        </w:rPr>
        <w:t>Community colleges issue the proceeds of an award to a business on a reimbursement basis or directly pay for training expenses from the college-administered separate program account.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9566C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871—63.6</w:t>
      </w:r>
      <w:r>
        <w:rPr>
          <w:rFonts w:ascii="Times New Roman" w:hAnsi="Times New Roman"/>
          <w:b/>
          <w:i w:val="false"/>
          <w:color w:val="000000"/>
          <w:sz w:val="22"/>
        </w:rPr>
        <w:t xml:space="preserve">(260F) </w:t>
      </w:r>
      <w:r>
        <w:rPr>
          <w:rFonts w:ascii="Times New Roman" w:hAnsi="Times New Roman"/>
          <w:b/>
          <w:i w:val="false"/>
          <w:color w:val="000000"/>
          <w:sz w:val="22"/>
        </w:rPr>
        <w:t xml:space="preserve">Funding for projects that include multiple businesses.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63.6(1)</w:t>
      </w:r>
      <w:r>
        <w:rPr>
          <w:rFonts w:ascii="Times New Roman" w:hAnsi="Times New Roman"/>
          <w:b w:val="false"/>
          <w:i w:val="false"/>
          <w:color w:val="000000"/>
          <w:sz w:val="22"/>
        </w:rPr>
        <w:t> </w:t>
      </w:r>
      <w:r>
        <w:rPr>
          <w:rFonts w:ascii="Times New Roman" w:hAnsi="Times New Roman"/>
          <w:b w:val="false"/>
          <w:i w:val="false"/>
          <w:color w:val="000000"/>
          <w:sz w:val="22"/>
        </w:rPr>
        <w:t xml:space="preserve">A community college consortium of two or more businesses as defined in rule </w:t>
      </w:r>
      <w:hyperlink r:id="rId11">
        <w:r>
          <w:rPr>
            <w:rStyle w:val="Hyperlink"/>
            <w:rFonts w:ascii="Times New Roman" w:hAnsi="Times New Roman"/>
            <w:b w:val="false"/>
            <w:i w:val="false"/>
            <w:color w:val="000000"/>
            <w:sz w:val="22"/>
          </w:rPr>
          <w:t>871—63.3</w:t>
        </w:r>
      </w:hyperlink>
      <w:r>
        <w:rPr>
          <w:rFonts w:ascii="Times New Roman" w:hAnsi="Times New Roman"/>
          <w:b w:val="false"/>
          <w:i w:val="false"/>
          <w:color w:val="000000"/>
          <w:sz w:val="22"/>
        </w:rPr>
        <w:t>(260F) is eligible for a maximum award of $100,000 per training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63.6(2)</w:t>
      </w:r>
      <w:r>
        <w:rPr>
          <w:rFonts w:ascii="Times New Roman" w:hAnsi="Times New Roman"/>
          <w:b w:val="false"/>
          <w:i w:val="false"/>
          <w:color w:val="000000"/>
          <w:sz w:val="22"/>
        </w:rPr>
        <w:t> </w:t>
      </w:r>
      <w:r>
        <w:rPr>
          <w:rFonts w:ascii="Times New Roman" w:hAnsi="Times New Roman"/>
          <w:b w:val="false"/>
          <w:i w:val="false"/>
          <w:color w:val="000000"/>
          <w:sz w:val="22"/>
        </w:rPr>
        <w:t>Participation in a community college consortium does not affect a business site’s financial eligibility for individual project assistance.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9566C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871—63.7</w:t>
      </w:r>
      <w:r>
        <w:rPr>
          <w:rFonts w:ascii="Times New Roman" w:hAnsi="Times New Roman"/>
          <w:b w:val="false"/>
          <w:i w:val="false"/>
          <w:color w:val="000000"/>
          <w:sz w:val="22"/>
        </w:rPr>
        <w:t xml:space="preserve"> and </w:t>
      </w:r>
      <w:r>
        <w:rPr>
          <w:rFonts w:ascii="Times New Roman" w:hAnsi="Times New Roman"/>
          <w:b/>
          <w:i w:val="false"/>
          <w:color w:val="000000"/>
          <w:sz w:val="22"/>
        </w:rPr>
        <w:t>63.8</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871—63.9</w:t>
      </w:r>
      <w:r>
        <w:rPr>
          <w:rFonts w:ascii="Times New Roman" w:hAnsi="Times New Roman"/>
          <w:b/>
          <w:i w:val="false"/>
          <w:color w:val="000000"/>
          <w:sz w:val="22"/>
        </w:rPr>
        <w:t xml:space="preserve">(260F) </w:t>
      </w:r>
      <w:r>
        <w:rPr>
          <w:rFonts w:ascii="Times New Roman" w:hAnsi="Times New Roman"/>
          <w:b/>
          <w:i w:val="false"/>
          <w:color w:val="000000"/>
          <w:sz w:val="22"/>
        </w:rPr>
        <w:t xml:space="preserve">Use of program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63.9(1)</w:t>
      </w:r>
      <w:r>
        <w:rPr>
          <w:rFonts w:ascii="Times New Roman" w:hAnsi="Times New Roman"/>
          <w:b w:val="false"/>
          <w:i w:val="false"/>
          <w:color w:val="000000"/>
          <w:sz w:val="22"/>
        </w:rPr>
        <w:t> </w:t>
      </w:r>
      <w:r>
        <w:rPr>
          <w:rFonts w:ascii="Times New Roman" w:hAnsi="Times New Roman"/>
          <w:b w:val="false"/>
          <w:i w:val="false"/>
          <w:color w:val="000000"/>
          <w:sz w:val="22"/>
        </w:rPr>
        <w:t>The following costs associated with the administration of any project are eligible for program funding: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Community college administrative costs associated with the development and operation of a project, not to exceed 15 percent of the project cost.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Legal fees.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63.9(2)</w:t>
      </w:r>
      <w:r>
        <w:rPr>
          <w:rFonts w:ascii="Times New Roman" w:hAnsi="Times New Roman"/>
          <w:b w:val="false"/>
          <w:i w:val="false"/>
          <w:color w:val="000000"/>
          <w:sz w:val="22"/>
        </w:rPr>
        <w:t> </w:t>
      </w:r>
      <w:r>
        <w:rPr>
          <w:rFonts w:ascii="Times New Roman" w:hAnsi="Times New Roman"/>
          <w:b w:val="false"/>
          <w:i w:val="false"/>
          <w:color w:val="000000"/>
          <w:sz w:val="22"/>
        </w:rPr>
        <w:t>The costs associated with the provision of program services for any project are eligible for program funding.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63.9(3)</w:t>
      </w:r>
      <w:r>
        <w:rPr>
          <w:rFonts w:ascii="Times New Roman" w:hAnsi="Times New Roman"/>
          <w:b w:val="false"/>
          <w:i w:val="false"/>
          <w:color w:val="000000"/>
          <w:sz w:val="22"/>
        </w:rPr>
        <w:t> </w:t>
      </w:r>
      <w:r>
        <w:rPr>
          <w:rFonts w:ascii="Times New Roman" w:hAnsi="Times New Roman"/>
          <w:b w:val="false"/>
          <w:i w:val="false"/>
          <w:color w:val="000000"/>
          <w:sz w:val="22"/>
        </w:rPr>
        <w:t>Reimbursement of employee wages while the employee is in training is not allowed.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63.9(4)</w:t>
      </w:r>
      <w:r>
        <w:rPr>
          <w:rFonts w:ascii="Times New Roman" w:hAnsi="Times New Roman"/>
          <w:b w:val="false"/>
          <w:i w:val="false"/>
          <w:color w:val="000000"/>
          <w:sz w:val="22"/>
        </w:rPr>
        <w:t> </w:t>
      </w:r>
      <w:r>
        <w:rPr>
          <w:rFonts w:ascii="Times New Roman" w:hAnsi="Times New Roman"/>
          <w:b w:val="false"/>
          <w:i w:val="false"/>
          <w:color w:val="000000"/>
          <w:sz w:val="22"/>
        </w:rPr>
        <w:t xml:space="preserve">Production equipment, when used for training, may be an allowable cost. The cost of equipment used in training but subsequently used in production will be prorated, as identified in rule </w:t>
      </w:r>
      <w:hyperlink r:id="rId12">
        <w:r>
          <w:rPr>
            <w:rStyle w:val="Hyperlink"/>
            <w:rFonts w:ascii="Times New Roman" w:hAnsi="Times New Roman"/>
            <w:b w:val="false"/>
            <w:i w:val="false"/>
            <w:color w:val="000000"/>
            <w:sz w:val="22"/>
          </w:rPr>
          <w:t>871—64.12</w:t>
        </w:r>
      </w:hyperlink>
      <w:r>
        <w:rPr>
          <w:rFonts w:ascii="Times New Roman" w:hAnsi="Times New Roman"/>
          <w:b w:val="false"/>
          <w:i w:val="false"/>
          <w:color w:val="000000"/>
          <w:sz w:val="22"/>
        </w:rPr>
        <w:t>(15,76GA,ch1180), with the percentage of “used in production” cost paid by the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63.9(5)</w:t>
      </w:r>
      <w:r>
        <w:rPr>
          <w:rFonts w:ascii="Times New Roman" w:hAnsi="Times New Roman"/>
          <w:b w:val="false"/>
          <w:i w:val="false"/>
          <w:color w:val="000000"/>
          <w:sz w:val="22"/>
        </w:rPr>
        <w:t> </w:t>
      </w:r>
      <w:r>
        <w:rPr>
          <w:rFonts w:ascii="Times New Roman" w:hAnsi="Times New Roman"/>
          <w:b w:val="false"/>
          <w:i w:val="false"/>
          <w:color w:val="000000"/>
          <w:sz w:val="22"/>
        </w:rPr>
        <w:t>A community college may use funds awarded to a project to cover reasonable administrative costs and legal fees for that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63.9(6)</w:t>
      </w:r>
      <w:r>
        <w:rPr>
          <w:rFonts w:ascii="Times New Roman" w:hAnsi="Times New Roman"/>
          <w:b w:val="false"/>
          <w:i w:val="false"/>
          <w:color w:val="000000"/>
          <w:sz w:val="22"/>
        </w:rPr>
        <w:t> </w:t>
      </w:r>
      <w:r>
        <w:rPr>
          <w:rFonts w:ascii="Times New Roman" w:hAnsi="Times New Roman"/>
          <w:b w:val="false"/>
          <w:i w:val="false"/>
          <w:color w:val="000000"/>
          <w:sz w:val="22"/>
        </w:rPr>
        <w:t>A community college may not use funds from one project’s program award to cover any costs incurred by another project.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9566C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871—63.10</w:t>
      </w:r>
      <w:r>
        <w:rPr>
          <w:rFonts w:ascii="Times New Roman" w:hAnsi="Times New Roman"/>
          <w:b/>
          <w:i w:val="false"/>
          <w:color w:val="000000"/>
          <w:sz w:val="22"/>
        </w:rPr>
        <w:t xml:space="preserve">(260F) </w:t>
      </w:r>
      <w:r>
        <w:rPr>
          <w:rFonts w:ascii="Times New Roman" w:hAnsi="Times New Roman"/>
          <w:b/>
          <w:i w:val="false"/>
          <w:color w:val="000000"/>
          <w:sz w:val="22"/>
        </w:rPr>
        <w:t xml:space="preserve">Use of 260F earned interest.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63.10(1)</w:t>
      </w:r>
      <w:r>
        <w:rPr>
          <w:rFonts w:ascii="Times New Roman" w:hAnsi="Times New Roman"/>
          <w:b w:val="false"/>
          <w:i w:val="false"/>
          <w:color w:val="000000"/>
          <w:sz w:val="22"/>
        </w:rPr>
        <w:t> </w:t>
      </w:r>
      <w:r>
        <w:rPr>
          <w:rFonts w:ascii="Times New Roman" w:hAnsi="Times New Roman"/>
          <w:b w:val="false"/>
          <w:i w:val="false"/>
          <w:color w:val="000000"/>
          <w:sz w:val="22"/>
        </w:rPr>
        <w:t>The community college is authorized to use interest earned on program funds to pay administrative costs incurred as a result of administering the program. Administrative costs include all costs incurred from the time the application process commences minus any costs covered by application fees paid by applicants.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63.10(2)</w:t>
      </w:r>
      <w:r>
        <w:rPr>
          <w:rFonts w:ascii="Times New Roman" w:hAnsi="Times New Roman"/>
          <w:b w:val="false"/>
          <w:i w:val="false"/>
          <w:color w:val="000000"/>
          <w:sz w:val="22"/>
        </w:rPr>
        <w:t> </w:t>
      </w:r>
      <w:r>
        <w:rPr>
          <w:rFonts w:ascii="Times New Roman" w:hAnsi="Times New Roman"/>
          <w:b w:val="false"/>
          <w:i w:val="false"/>
          <w:color w:val="000000"/>
          <w:sz w:val="22"/>
        </w:rPr>
        <w:t>Earned interest that has not been spent by the end of any state fiscal year will be refunded to the department within ten days of the end of the state fiscal year. The community college may designate and carry forward specified interest funds, as permitted by these rules, for identified payments that will occur during the next state fiscal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9566C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871—63.11</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871—63.12</w:t>
      </w:r>
      <w:r>
        <w:rPr>
          <w:rFonts w:ascii="Times New Roman" w:hAnsi="Times New Roman"/>
          <w:b/>
          <w:i w:val="false"/>
          <w:color w:val="000000"/>
          <w:sz w:val="22"/>
        </w:rPr>
        <w:t xml:space="preserve">(260F) </w:t>
      </w:r>
      <w:r>
        <w:rPr>
          <w:rFonts w:ascii="Times New Roman" w:hAnsi="Times New Roman"/>
          <w:b/>
          <w:i w:val="false"/>
          <w:color w:val="000000"/>
          <w:sz w:val="22"/>
        </w:rPr>
        <w:t xml:space="preserve">Separate account. </w:t>
      </w:r>
      <w:r>
        <w:rPr>
          <w:rFonts w:ascii="Times New Roman" w:hAnsi="Times New Roman"/>
          <w:b w:val="false"/>
          <w:i w:val="false"/>
          <w:color w:val="000000"/>
          <w:sz w:val="22"/>
        </w:rPr>
        <w:t>The community college will establish a separate program account to document all program transactions and from which repayments for loans will be made to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9566C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871—63.13</w:t>
      </w:r>
      <w:r>
        <w:rPr>
          <w:rFonts w:ascii="Times New Roman" w:hAnsi="Times New Roman"/>
          <w:b w:val="false"/>
          <w:i w:val="false"/>
          <w:color w:val="000000"/>
          <w:sz w:val="22"/>
        </w:rPr>
        <w:t xml:space="preserve"> to </w:t>
      </w:r>
      <w:r>
        <w:rPr>
          <w:rFonts w:ascii="Times New Roman" w:hAnsi="Times New Roman"/>
          <w:b/>
          <w:i w:val="false"/>
          <w:color w:val="000000"/>
          <w:sz w:val="22"/>
        </w:rPr>
        <w:t>63.17</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871—63.18</w:t>
      </w:r>
      <w:r>
        <w:rPr>
          <w:rFonts w:ascii="Times New Roman" w:hAnsi="Times New Roman"/>
          <w:b/>
          <w:i w:val="false"/>
          <w:color w:val="000000"/>
          <w:sz w:val="22"/>
        </w:rPr>
        <w:t xml:space="preserve">(260F) </w:t>
      </w:r>
      <w:r>
        <w:rPr>
          <w:rFonts w:ascii="Times New Roman" w:hAnsi="Times New Roman"/>
          <w:b/>
          <w:i w:val="false"/>
          <w:color w:val="000000"/>
          <w:sz w:val="22"/>
        </w:rPr>
        <w:t xml:space="preserve">Agreement of intent.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63.18(1)</w:t>
      </w:r>
      <w:r>
        <w:rPr>
          <w:rFonts w:ascii="Times New Roman" w:hAnsi="Times New Roman"/>
          <w:b w:val="false"/>
          <w:i w:val="false"/>
          <w:color w:val="000000"/>
          <w:sz w:val="22"/>
        </w:rPr>
        <w:t> </w:t>
      </w:r>
      <w:r>
        <w:rPr>
          <w:rFonts w:ascii="Times New Roman" w:hAnsi="Times New Roman"/>
          <w:b w:val="false"/>
          <w:i w:val="false"/>
          <w:color w:val="000000"/>
          <w:sz w:val="22"/>
        </w:rPr>
        <w:t>An agreement of intent allows training to start on a specific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63.18(2)</w:t>
      </w:r>
      <w:r>
        <w:rPr>
          <w:rFonts w:ascii="Times New Roman" w:hAnsi="Times New Roman"/>
          <w:b w:val="false"/>
          <w:i w:val="false"/>
          <w:color w:val="000000"/>
          <w:sz w:val="22"/>
        </w:rPr>
        <w:t> </w:t>
      </w:r>
      <w:r>
        <w:rPr>
          <w:rFonts w:ascii="Times New Roman" w:hAnsi="Times New Roman"/>
          <w:b w:val="false"/>
          <w:i w:val="false"/>
          <w:color w:val="000000"/>
          <w:sz w:val="22"/>
        </w:rPr>
        <w:t>A community college and a business sponsor may but are not required to enter into a letter of intent.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63.18(3)</w:t>
      </w:r>
      <w:r>
        <w:rPr>
          <w:rFonts w:ascii="Times New Roman" w:hAnsi="Times New Roman"/>
          <w:b w:val="false"/>
          <w:i w:val="false"/>
          <w:color w:val="000000"/>
          <w:sz w:val="22"/>
        </w:rPr>
        <w:t> </w:t>
      </w:r>
      <w:r>
        <w:rPr>
          <w:rFonts w:ascii="Times New Roman" w:hAnsi="Times New Roman"/>
          <w:b w:val="false"/>
          <w:i w:val="false"/>
          <w:color w:val="000000"/>
          <w:sz w:val="22"/>
        </w:rPr>
        <w:t>A community college and a business that enter into an agreement of intent will use Agreement of Intent, Form 260F-2.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63.18(4)</w:t>
      </w:r>
      <w:r>
        <w:rPr>
          <w:rFonts w:ascii="Times New Roman" w:hAnsi="Times New Roman"/>
          <w:b w:val="false"/>
          <w:i w:val="false"/>
          <w:color w:val="000000"/>
          <w:sz w:val="22"/>
        </w:rPr>
        <w:t> </w:t>
      </w:r>
      <w:r>
        <w:rPr>
          <w:rFonts w:ascii="Times New Roman" w:hAnsi="Times New Roman"/>
          <w:b w:val="false"/>
          <w:i w:val="false"/>
          <w:color w:val="000000"/>
          <w:sz w:val="22"/>
        </w:rPr>
        <w:t>An agreement of intent will remain in effect for a maximum of one calendar year from the date of the letter. An agreement of intent for one project does not establish the commencement date for subsequent projects.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9566C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871—63.19</w:t>
      </w:r>
      <w:r>
        <w:rPr>
          <w:rFonts w:ascii="Times New Roman" w:hAnsi="Times New Roman"/>
          <w:b/>
          <w:i w:val="false"/>
          <w:color w:val="000000"/>
          <w:sz w:val="22"/>
        </w:rPr>
        <w:t xml:space="preserve">(260F) </w:t>
      </w:r>
      <w:r>
        <w:rPr>
          <w:rFonts w:ascii="Times New Roman" w:hAnsi="Times New Roman"/>
          <w:b/>
          <w:i w:val="false"/>
          <w:color w:val="000000"/>
          <w:sz w:val="22"/>
        </w:rPr>
        <w:t xml:space="preserve">Project commencement date. </w:t>
      </w:r>
      <w:r>
        <w:rPr>
          <w:rFonts w:ascii="Times New Roman" w:hAnsi="Times New Roman"/>
          <w:b w:val="false"/>
          <w:i w:val="false"/>
          <w:color w:val="000000"/>
          <w:sz w:val="22"/>
        </w:rPr>
        <w:t>The earliest date on which program funds may be used to pay training expenses incurred by the project is the effective date of the agreement of intent or the date the application is received by the department, whichever is first.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9566C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871—63.20</w:t>
      </w:r>
      <w:r>
        <w:rPr>
          <w:rFonts w:ascii="Times New Roman" w:hAnsi="Times New Roman"/>
          <w:b/>
          <w:i w:val="false"/>
          <w:color w:val="000000"/>
          <w:sz w:val="22"/>
        </w:rPr>
        <w:t xml:space="preserve">(260F) </w:t>
      </w:r>
      <w:r>
        <w:rPr>
          <w:rFonts w:ascii="Times New Roman" w:hAnsi="Times New Roman"/>
          <w:b/>
          <w:i w:val="false"/>
          <w:color w:val="000000"/>
          <w:sz w:val="22"/>
        </w:rPr>
        <w:t xml:space="preserve">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63.20(1)</w:t>
      </w:r>
      <w:r>
        <w:rPr>
          <w:rFonts w:ascii="Times New Roman" w:hAnsi="Times New Roman"/>
          <w:b w:val="false"/>
          <w:i w:val="false"/>
          <w:color w:val="000000"/>
          <w:sz w:val="22"/>
        </w:rPr>
        <w:t> </w:t>
      </w:r>
      <w:r>
        <w:rPr>
          <w:rFonts w:ascii="Times New Roman" w:hAnsi="Times New Roman"/>
          <w:b w:val="false"/>
          <w:i w:val="false"/>
          <w:color w:val="000000"/>
          <w:sz w:val="22"/>
        </w:rPr>
        <w:t>An application for training assistance must be submitted to the department by a community college on behalf of a business. An application will not be accepted by the department if submitted directly by a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63.20(2)</w:t>
      </w:r>
      <w:r>
        <w:rPr>
          <w:rFonts w:ascii="Times New Roman" w:hAnsi="Times New Roman"/>
          <w:b w:val="false"/>
          <w:i w:val="false"/>
          <w:color w:val="000000"/>
          <w:sz w:val="22"/>
        </w:rPr>
        <w:t> </w:t>
      </w:r>
      <w:r>
        <w:rPr>
          <w:rFonts w:ascii="Times New Roman" w:hAnsi="Times New Roman"/>
          <w:b w:val="false"/>
          <w:i w:val="false"/>
          <w:color w:val="000000"/>
          <w:sz w:val="22"/>
        </w:rPr>
        <w:t>Community colleges use Application for Assistance, available in the 260F data system, to apply for 260F business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63.20(3)</w:t>
      </w:r>
      <w:r>
        <w:rPr>
          <w:rFonts w:ascii="Times New Roman" w:hAnsi="Times New Roman"/>
          <w:b w:val="false"/>
          <w:i w:val="false"/>
          <w:color w:val="000000"/>
          <w:sz w:val="22"/>
        </w:rPr>
        <w:t> </w:t>
      </w:r>
      <w:r>
        <w:rPr>
          <w:rFonts w:ascii="Times New Roman" w:hAnsi="Times New Roman"/>
          <w:b w:val="false"/>
          <w:i w:val="false"/>
          <w:color w:val="000000"/>
          <w:sz w:val="22"/>
        </w:rPr>
        <w:t>Required contents of the application will be described in the application package.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63.20(4)</w:t>
      </w:r>
      <w:r>
        <w:rPr>
          <w:rFonts w:ascii="Times New Roman" w:hAnsi="Times New Roman"/>
          <w:b w:val="false"/>
          <w:i w:val="false"/>
          <w:color w:val="000000"/>
          <w:sz w:val="22"/>
        </w:rPr>
        <w:t> </w:t>
      </w:r>
      <w:r>
        <w:rPr>
          <w:rFonts w:ascii="Times New Roman" w:hAnsi="Times New Roman"/>
          <w:b w:val="false"/>
          <w:i w:val="false"/>
          <w:color w:val="000000"/>
          <w:sz w:val="22"/>
        </w:rPr>
        <w:t>Applications must be submitted via the 260F data system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63.20(5)</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score applications according to the criteria specified in rule </w:t>
      </w:r>
      <w:hyperlink r:id="rId13">
        <w:r>
          <w:rPr>
            <w:rStyle w:val="Hyperlink"/>
            <w:rFonts w:ascii="Times New Roman" w:hAnsi="Times New Roman"/>
            <w:b w:val="false"/>
            <w:i w:val="false"/>
            <w:color w:val="000000"/>
            <w:sz w:val="22"/>
          </w:rPr>
          <w:t>871—63.21</w:t>
        </w:r>
      </w:hyperlink>
      <w:r>
        <w:rPr>
          <w:rFonts w:ascii="Times New Roman" w:hAnsi="Times New Roman"/>
          <w:b w:val="false"/>
          <w:i w:val="false"/>
          <w:color w:val="000000"/>
          <w:sz w:val="22"/>
        </w:rPr>
        <w:t>(260F).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63.20(6)</w:t>
      </w:r>
      <w:r>
        <w:rPr>
          <w:rFonts w:ascii="Times New Roman" w:hAnsi="Times New Roman"/>
          <w:b w:val="false"/>
          <w:i w:val="false"/>
          <w:color w:val="000000"/>
          <w:sz w:val="22"/>
        </w:rPr>
        <w:t> </w:t>
      </w:r>
      <w:r>
        <w:rPr>
          <w:rFonts w:ascii="Times New Roman" w:hAnsi="Times New Roman"/>
          <w:b w:val="false"/>
          <w:i w:val="false"/>
          <w:color w:val="000000"/>
          <w:sz w:val="22"/>
        </w:rPr>
        <w:t>To be funded, an application must receive a minimum score of 65 out of a possible 100 points and meet all other eligibility criteria specified elsewhere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63.20(7)</w:t>
      </w:r>
      <w:r>
        <w:rPr>
          <w:rFonts w:ascii="Times New Roman" w:hAnsi="Times New Roman"/>
          <w:b w:val="false"/>
          <w:i w:val="false"/>
          <w:color w:val="000000"/>
          <w:sz w:val="22"/>
        </w:rPr>
        <w:t> </w:t>
      </w:r>
      <w:r>
        <w:rPr>
          <w:rFonts w:ascii="Times New Roman" w:hAnsi="Times New Roman"/>
          <w:b w:val="false"/>
          <w:i w:val="false"/>
          <w:color w:val="000000"/>
          <w:sz w:val="22"/>
        </w:rPr>
        <w:t>The department may approve, reject, or defer an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63.20(8)</w:t>
      </w:r>
      <w:r>
        <w:rPr>
          <w:rFonts w:ascii="Times New Roman" w:hAnsi="Times New Roman"/>
          <w:b w:val="false"/>
          <w:i w:val="false"/>
          <w:color w:val="000000"/>
          <w:sz w:val="22"/>
        </w:rPr>
        <w:t> </w:t>
      </w:r>
      <w:r>
        <w:rPr>
          <w:rFonts w:ascii="Times New Roman" w:hAnsi="Times New Roman"/>
          <w:b w:val="false"/>
          <w:i w:val="false"/>
          <w:color w:val="000000"/>
          <w:sz w:val="22"/>
        </w:rPr>
        <w:t>The department reserves the right to require additional information from the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63.20(9)</w:t>
      </w:r>
      <w:r>
        <w:rPr>
          <w:rFonts w:ascii="Times New Roman" w:hAnsi="Times New Roman"/>
          <w:b w:val="false"/>
          <w:i w:val="false"/>
          <w:color w:val="000000"/>
          <w:sz w:val="22"/>
        </w:rPr>
        <w:t> </w:t>
      </w:r>
      <w:r>
        <w:rPr>
          <w:rFonts w:ascii="Times New Roman" w:hAnsi="Times New Roman"/>
          <w:b w:val="false"/>
          <w:i w:val="false"/>
          <w:color w:val="000000"/>
          <w:sz w:val="22"/>
        </w:rPr>
        <w:t>Application approval is contingent on the availability of funds. The department will reject or defer an application if funds are not available.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9566C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871—63.21</w:t>
      </w:r>
      <w:r>
        <w:rPr>
          <w:rFonts w:ascii="Times New Roman" w:hAnsi="Times New Roman"/>
          <w:b/>
          <w:i w:val="false"/>
          <w:color w:val="000000"/>
          <w:sz w:val="22"/>
        </w:rPr>
        <w:t xml:space="preserve">(260F) </w:t>
      </w:r>
      <w:r>
        <w:rPr>
          <w:rFonts w:ascii="Times New Roman" w:hAnsi="Times New Roman"/>
          <w:b/>
          <w:i w:val="false"/>
          <w:color w:val="000000"/>
          <w:sz w:val="22"/>
        </w:rPr>
        <w:t xml:space="preserve">Application scoring criteria.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63.21(1)</w:t>
      </w:r>
      <w:r>
        <w:rPr>
          <w:rFonts w:ascii="Times New Roman" w:hAnsi="Times New Roman"/>
          <w:b w:val="false"/>
          <w:i w:val="false"/>
          <w:color w:val="000000"/>
          <w:sz w:val="22"/>
        </w:rPr>
        <w:t> </w:t>
      </w:r>
      <w:r>
        <w:rPr>
          <w:rFonts w:ascii="Times New Roman" w:hAnsi="Times New Roman"/>
          <w:b w:val="false"/>
          <w:i w:val="false"/>
          <w:color w:val="000000"/>
          <w:sz w:val="22"/>
        </w:rPr>
        <w:t>The criteria used for scoring 260F business or consortium applications and the points for each criteria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business has a plan for future potential growth and product diversification. 10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majority of the business’s employees are permanent full-time. 10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Average wages for employees are at or above the laborshed wages for the business’s location. 10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business provides a cash match of 25 percent or greater. 10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application explains why the business needs the training identified in the training plan. 10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application explains how the training will contribute to the continued existence of the business. 10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application identifies which skills the employees will acquire from the training and how the skills will increase the employees’ marketability. 5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average cost of training per employee is comparable to the cost of training at Iowa community colleges or universities. 5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application documents that all considerations, including funding required to begin the training project, have been addressed. 5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employer provides health insurance and at least one other employee benefit. 5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Employee skills, knowledge, and abilities will be improved as a result of this training. 10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The business’s competitive stance will be improved as a result of this training. 10 points.</w:t>
      </w:r>
    </w:p>
    <w:p>
      <w:pPr>
        <w:spacing w:before="0" w:after="0"/>
        <w:ind w:left="120"/>
        <w:jc w:val="both"/>
      </w:pPr>
      <w:r>
        <w:rPr>
          <w:rFonts w:ascii="Times New Roman" w:hAnsi="Times New Roman"/>
          <w:b w:val="false"/>
          <w:i w:val="false"/>
          <w:color w:val="000000"/>
          <w:sz w:val="22"/>
        </w:rPr>
        <w:t>To be funded, applications must receive a minimum score of 65 out of 100 points and meet all other applicable eligibility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63.21(2)</w:t>
      </w:r>
      <w:r>
        <w:rPr>
          <w:rFonts w:ascii="Times New Roman" w:hAnsi="Times New Roman"/>
          <w:b w:val="false"/>
          <w:i w:val="false"/>
          <w:color w:val="000000"/>
          <w:sz w:val="22"/>
        </w:rPr>
        <w:t> </w:t>
      </w:r>
      <w:r>
        <w:rPr>
          <w:rFonts w:ascii="Times New Roman" w:hAnsi="Times New Roman"/>
          <w:b w:val="false"/>
          <w:i w:val="false"/>
          <w:color w:val="000000"/>
          <w:sz w:val="22"/>
        </w:rPr>
        <w:t>The criteria used for scoring a college business consortium and the points for each criterion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training will have a positive impact on the skills, knowledge and abilities of trainees. 29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training will help improve the competitive stance of participating businesses or the industry for which training is being provided. 28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training will result in economic benefits for the state. 28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average of the average wage rates for the businesses participating in the project is above the state average wage rate, which will be computed using the current county average wage rates. 10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project cost of training per employee does not exceed comparable costs for training at a state of Iowa community college or university. 5 points.</w:t>
      </w:r>
    </w:p>
    <w:p>
      <w:pPr>
        <w:spacing w:before="0" w:after="0"/>
        <w:ind w:left="120"/>
        <w:jc w:val="both"/>
      </w:pPr>
      <w:r>
        <w:rPr>
          <w:rFonts w:ascii="Times New Roman" w:hAnsi="Times New Roman"/>
          <w:b w:val="false"/>
          <w:i w:val="false"/>
          <w:color w:val="000000"/>
          <w:sz w:val="22"/>
        </w:rPr>
        <w:t>To be funded, applications must receive a minimum score of 65 out of 100 points and meet all other applicable eligibility criteria.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9566C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871—63.22</w:t>
      </w:r>
      <w:r>
        <w:rPr>
          <w:rFonts w:ascii="Times New Roman" w:hAnsi="Times New Roman"/>
          <w:b/>
          <w:i w:val="false"/>
          <w:color w:val="000000"/>
          <w:sz w:val="22"/>
        </w:rPr>
        <w:t xml:space="preserve">(260F) </w:t>
      </w:r>
      <w:r>
        <w:rPr>
          <w:rFonts w:ascii="Times New Roman" w:hAnsi="Times New Roman"/>
          <w:b/>
          <w:i w:val="false"/>
          <w:color w:val="000000"/>
          <w:sz w:val="22"/>
        </w:rPr>
        <w:t xml:space="preserve">Training agreement.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63.22(1)</w:t>
      </w:r>
      <w:r>
        <w:rPr>
          <w:rFonts w:ascii="Times New Roman" w:hAnsi="Times New Roman"/>
          <w:b w:val="false"/>
          <w:i w:val="false"/>
          <w:color w:val="000000"/>
          <w:sz w:val="22"/>
        </w:rPr>
        <w:t> </w:t>
      </w:r>
      <w:r>
        <w:rPr>
          <w:rFonts w:ascii="Times New Roman" w:hAnsi="Times New Roman"/>
          <w:b w:val="false"/>
          <w:i w:val="false"/>
          <w:color w:val="000000"/>
          <w:sz w:val="22"/>
        </w:rPr>
        <w:t>A community college will enter into a training agreement with the business(es), lead business, or lead organization within 90 days of written notice of application approval from the department, using Training Agreement, Form 260F-4, for 260F business-driven projects.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63.22(2)</w:t>
      </w:r>
      <w:r>
        <w:rPr>
          <w:rFonts w:ascii="Times New Roman" w:hAnsi="Times New Roman"/>
          <w:b w:val="false"/>
          <w:i w:val="false"/>
          <w:color w:val="000000"/>
          <w:sz w:val="22"/>
        </w:rPr>
        <w:t> </w:t>
      </w:r>
      <w:r>
        <w:rPr>
          <w:rFonts w:ascii="Times New Roman" w:hAnsi="Times New Roman"/>
          <w:b w:val="false"/>
          <w:i w:val="false"/>
          <w:color w:val="000000"/>
          <w:sz w:val="22"/>
        </w:rPr>
        <w:t>A business will not modify any provision of the agreement without the written approval of the community college.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63.22(3)</w:t>
      </w:r>
      <w:r>
        <w:rPr>
          <w:rFonts w:ascii="Times New Roman" w:hAnsi="Times New Roman"/>
          <w:b w:val="false"/>
          <w:i w:val="false"/>
          <w:color w:val="000000"/>
          <w:sz w:val="22"/>
        </w:rPr>
        <w:t> </w:t>
      </w:r>
      <w:r>
        <w:rPr>
          <w:rFonts w:ascii="Times New Roman" w:hAnsi="Times New Roman"/>
          <w:b w:val="false"/>
          <w:i w:val="false"/>
          <w:color w:val="000000"/>
          <w:sz w:val="22"/>
        </w:rPr>
        <w:t>The community college, with the written consent of the business, has the authority to modify all provisions of the agreement except for 260F business, business network and consortium project modifications that result in a reduction of the number of employees to be trained or that significantly change the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63.22(4)</w:t>
      </w:r>
      <w:r>
        <w:rPr>
          <w:rFonts w:ascii="Times New Roman" w:hAnsi="Times New Roman"/>
          <w:b w:val="false"/>
          <w:i w:val="false"/>
          <w:color w:val="000000"/>
          <w:sz w:val="22"/>
        </w:rPr>
        <w:t> </w:t>
      </w:r>
      <w:r>
        <w:rPr>
          <w:rFonts w:ascii="Times New Roman" w:hAnsi="Times New Roman"/>
          <w:b w:val="false"/>
          <w:i w:val="false"/>
          <w:color w:val="000000"/>
          <w:sz w:val="22"/>
        </w:rPr>
        <w:t>The community college and the business are authorized to change the ending date of training, training provider, or other minor modifications to the training program. All modifications must be uploaded to the 260F data system prior to the ending date of training. If the modification authorizes a change of the ending date of training, the modification must be uploaded to the 260F data system prior to the original ending date of training. For example, if a training agreement specifies an ending date of training of December 31, 2018, and a community college and business agree to extend the ending date of training to December 31, 2019, then the modification must be uploaded prior to December 31, 2018.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63.22(5)</w:t>
      </w:r>
      <w:r>
        <w:rPr>
          <w:rFonts w:ascii="Times New Roman" w:hAnsi="Times New Roman"/>
          <w:b w:val="false"/>
          <w:i w:val="false"/>
          <w:color w:val="000000"/>
          <w:sz w:val="22"/>
        </w:rPr>
        <w:t> </w:t>
      </w:r>
      <w:r>
        <w:rPr>
          <w:rFonts w:ascii="Times New Roman" w:hAnsi="Times New Roman"/>
          <w:b w:val="false"/>
          <w:i w:val="false"/>
          <w:color w:val="000000"/>
          <w:sz w:val="22"/>
        </w:rPr>
        <w:t>Modifications of 260F business and consortium projects that result in a reduction of the number of employees to be trained or change the training program content must be approved by the department, community college, and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63.22(6)</w:t>
      </w:r>
      <w:r>
        <w:rPr>
          <w:rFonts w:ascii="Times New Roman" w:hAnsi="Times New Roman"/>
          <w:b w:val="false"/>
          <w:i w:val="false"/>
          <w:color w:val="000000"/>
          <w:sz w:val="22"/>
        </w:rPr>
        <w:t> </w:t>
      </w:r>
      <w:r>
        <w:rPr>
          <w:rFonts w:ascii="Times New Roman" w:hAnsi="Times New Roman"/>
          <w:b w:val="false"/>
          <w:i w:val="false"/>
          <w:color w:val="000000"/>
          <w:sz w:val="22"/>
        </w:rPr>
        <w:t xml:space="preserve">The agreement will not be modified in any way that would result in a violation of Iowa Code chapter </w:t>
      </w:r>
      <w:hyperlink r:id="rId14">
        <w:r>
          <w:rPr>
            <w:rStyle w:val="Hyperlink"/>
            <w:rFonts w:ascii="Times New Roman" w:hAnsi="Times New Roman"/>
            <w:b w:val="false"/>
            <w:i w:val="false"/>
            <w:color w:val="000000"/>
            <w:sz w:val="22"/>
          </w:rPr>
          <w:t>260F</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9566C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871—63.23</w:t>
      </w:r>
      <w:r>
        <w:rPr>
          <w:rFonts w:ascii="Times New Roman" w:hAnsi="Times New Roman"/>
          <w:b/>
          <w:i w:val="false"/>
          <w:color w:val="000000"/>
          <w:sz w:val="22"/>
        </w:rPr>
        <w:t xml:space="preserve">(260F) </w:t>
      </w:r>
      <w:r>
        <w:rPr>
          <w:rFonts w:ascii="Times New Roman" w:hAnsi="Times New Roman"/>
          <w:b/>
          <w:i w:val="false"/>
          <w:color w:val="000000"/>
          <w:sz w:val="22"/>
        </w:rPr>
        <w:t xml:space="preserve">Special requirements for community college consortium projects.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63.23(1)</w:t>
      </w:r>
      <w:r>
        <w:rPr>
          <w:rFonts w:ascii="Times New Roman" w:hAnsi="Times New Roman"/>
          <w:b w:val="false"/>
          <w:i w:val="false"/>
          <w:color w:val="000000"/>
          <w:sz w:val="22"/>
        </w:rPr>
        <w:t> </w:t>
      </w:r>
      <w:r>
        <w:rPr>
          <w:rFonts w:ascii="Times New Roman" w:hAnsi="Times New Roman"/>
          <w:b w:val="false"/>
          <w:i w:val="false"/>
          <w:color w:val="000000"/>
          <w:sz w:val="22"/>
        </w:rPr>
        <w:t>The community college will submit the Consortium Application for Assistance, available on the 260F data system, to the department for project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63.23(2)</w:t>
      </w:r>
      <w:r>
        <w:rPr>
          <w:rFonts w:ascii="Times New Roman" w:hAnsi="Times New Roman"/>
          <w:b w:val="false"/>
          <w:i w:val="false"/>
          <w:color w:val="000000"/>
          <w:sz w:val="22"/>
        </w:rPr>
        <w:t> </w:t>
      </w:r>
      <w:r>
        <w:rPr>
          <w:rFonts w:ascii="Times New Roman" w:hAnsi="Times New Roman"/>
          <w:b w:val="false"/>
          <w:i w:val="false"/>
          <w:color w:val="000000"/>
          <w:sz w:val="22"/>
        </w:rPr>
        <w:t>The community college will enter into a training agreement with the consortium within 90 days of written notice of application approval from the department, using Consortium Training Agreement, Form 260F-4A.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63.23(3)</w:t>
      </w:r>
      <w:r>
        <w:rPr>
          <w:rFonts w:ascii="Times New Roman" w:hAnsi="Times New Roman"/>
          <w:b w:val="false"/>
          <w:i w:val="false"/>
          <w:color w:val="000000"/>
          <w:sz w:val="22"/>
        </w:rPr>
        <w:t> </w:t>
      </w:r>
      <w:r>
        <w:rPr>
          <w:rFonts w:ascii="Times New Roman" w:hAnsi="Times New Roman"/>
          <w:b w:val="false"/>
          <w:i w:val="false"/>
          <w:color w:val="000000"/>
          <w:sz w:val="22"/>
        </w:rPr>
        <w:t xml:space="preserve">All default provisions specified in rule </w:t>
      </w:r>
      <w:hyperlink r:id="rId15">
        <w:r>
          <w:rPr>
            <w:rStyle w:val="Hyperlink"/>
            <w:rFonts w:ascii="Times New Roman" w:hAnsi="Times New Roman"/>
            <w:b w:val="false"/>
            <w:i w:val="false"/>
            <w:color w:val="000000"/>
            <w:sz w:val="22"/>
          </w:rPr>
          <w:t>871—63.30</w:t>
        </w:r>
      </w:hyperlink>
      <w:r>
        <w:rPr>
          <w:rFonts w:ascii="Times New Roman" w:hAnsi="Times New Roman"/>
          <w:b w:val="false"/>
          <w:i w:val="false"/>
          <w:color w:val="000000"/>
          <w:sz w:val="22"/>
        </w:rPr>
        <w:t>(260F) apply to consortium projects.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63.23(4)</w:t>
      </w:r>
      <w:r>
        <w:rPr>
          <w:rFonts w:ascii="Times New Roman" w:hAnsi="Times New Roman"/>
          <w:b w:val="false"/>
          <w:i w:val="false"/>
          <w:color w:val="000000"/>
          <w:sz w:val="22"/>
        </w:rPr>
        <w:t> </w:t>
      </w:r>
      <w:r>
        <w:rPr>
          <w:rFonts w:ascii="Times New Roman" w:hAnsi="Times New Roman"/>
          <w:b w:val="false"/>
          <w:i w:val="false"/>
          <w:color w:val="000000"/>
          <w:sz w:val="22"/>
        </w:rPr>
        <w:t>In the event of a default, a financial penalty may be assigned by the department to the consortium business or businesses identified by the community college as being responsible for the default.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63.23(5)</w:t>
      </w:r>
      <w:r>
        <w:rPr>
          <w:rFonts w:ascii="Times New Roman" w:hAnsi="Times New Roman"/>
          <w:b w:val="false"/>
          <w:i w:val="false"/>
          <w:color w:val="000000"/>
          <w:sz w:val="22"/>
        </w:rPr>
        <w:t> </w:t>
      </w:r>
      <w:r>
        <w:rPr>
          <w:rFonts w:ascii="Times New Roman" w:hAnsi="Times New Roman"/>
          <w:b w:val="false"/>
          <w:i w:val="false"/>
          <w:color w:val="000000"/>
          <w:sz w:val="22"/>
        </w:rPr>
        <w:t>Each business that participates in the consortium will complete a Final Performance Report, Form 260F-5, at the completion of training as a condition of the loan being forgiven.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9566C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871—63.24</w:t>
      </w:r>
      <w:r>
        <w:rPr>
          <w:rFonts w:ascii="Times New Roman" w:hAnsi="Times New Roman"/>
          <w:b/>
          <w:i w:val="false"/>
          <w:color w:val="000000"/>
          <w:sz w:val="22"/>
        </w:rPr>
        <w:t xml:space="preserve">(260F) </w:t>
      </w:r>
      <w:r>
        <w:rPr>
          <w:rFonts w:ascii="Times New Roman" w:hAnsi="Times New Roman"/>
          <w:b/>
          <w:i w:val="false"/>
          <w:color w:val="000000"/>
          <w:sz w:val="22"/>
        </w:rPr>
        <w:t xml:space="preserve">Events of default.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63.24(1)</w:t>
      </w:r>
      <w:r>
        <w:rPr>
          <w:rFonts w:ascii="Times New Roman" w:hAnsi="Times New Roman"/>
          <w:b w:val="false"/>
          <w:i w:val="false"/>
          <w:color w:val="000000"/>
          <w:sz w:val="22"/>
        </w:rPr>
        <w:t> </w:t>
      </w:r>
      <w:r>
        <w:rPr>
          <w:rFonts w:ascii="Times New Roman" w:hAnsi="Times New Roman"/>
          <w:b w:val="false"/>
          <w:i w:val="false"/>
          <w:color w:val="000000"/>
          <w:sz w:val="22"/>
        </w:rPr>
        <w:t>A business that fails to complete the training project within the agreed period of time as specified in the training agreement will be required to repay 20 percent of total project funds expended by the community college and the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63.24(2)</w:t>
      </w:r>
      <w:r>
        <w:rPr>
          <w:rFonts w:ascii="Times New Roman" w:hAnsi="Times New Roman"/>
          <w:b w:val="false"/>
          <w:i w:val="false"/>
          <w:color w:val="000000"/>
          <w:sz w:val="22"/>
        </w:rPr>
        <w:t> </w:t>
      </w:r>
      <w:r>
        <w:rPr>
          <w:rFonts w:ascii="Times New Roman" w:hAnsi="Times New Roman"/>
          <w:b w:val="false"/>
          <w:i w:val="false"/>
          <w:color w:val="000000"/>
          <w:sz w:val="22"/>
        </w:rPr>
        <w:t>A business that fails to train the agreed number of employees as specified in the training agreement will be required to repay a proportionate amount of total project funds expended by the community college and the business. The proportion will be based on the number of employees who have not been trained compared to the number of employees who have been trained.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63.24(3)</w:t>
      </w:r>
      <w:r>
        <w:rPr>
          <w:rFonts w:ascii="Times New Roman" w:hAnsi="Times New Roman"/>
          <w:b w:val="false"/>
          <w:i w:val="false"/>
          <w:color w:val="000000"/>
          <w:sz w:val="22"/>
        </w:rPr>
        <w:t> </w:t>
      </w:r>
      <w:r>
        <w:rPr>
          <w:rFonts w:ascii="Times New Roman" w:hAnsi="Times New Roman"/>
          <w:b w:val="false"/>
          <w:i w:val="false"/>
          <w:color w:val="000000"/>
          <w:sz w:val="22"/>
        </w:rPr>
        <w:t xml:space="preserve">If both events in subrules </w:t>
      </w:r>
      <w:hyperlink r:id="rId16">
        <w:r>
          <w:rPr>
            <w:rStyle w:val="Hyperlink"/>
            <w:rFonts w:ascii="Times New Roman" w:hAnsi="Times New Roman"/>
            <w:b w:val="false"/>
            <w:i w:val="false"/>
            <w:color w:val="000000"/>
            <w:sz w:val="22"/>
          </w:rPr>
          <w:t>63.24(1)</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63.24(2)</w:t>
        </w:r>
      </w:hyperlink>
      <w:r>
        <w:rPr>
          <w:rFonts w:ascii="Times New Roman" w:hAnsi="Times New Roman"/>
          <w:b w:val="false"/>
          <w:i w:val="false"/>
          <w:color w:val="000000"/>
          <w:sz w:val="22"/>
        </w:rPr>
        <w:t xml:space="preserve"> occur, both penalties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63.24(4)</w:t>
      </w:r>
      <w:r>
        <w:rPr>
          <w:rFonts w:ascii="Times New Roman" w:hAnsi="Times New Roman"/>
          <w:b w:val="false"/>
          <w:i w:val="false"/>
          <w:color w:val="000000"/>
          <w:sz w:val="22"/>
        </w:rPr>
        <w:t> </w:t>
      </w:r>
      <w:r>
        <w:rPr>
          <w:rFonts w:ascii="Times New Roman" w:hAnsi="Times New Roman"/>
          <w:b w:val="false"/>
          <w:i w:val="false"/>
          <w:color w:val="000000"/>
          <w:sz w:val="22"/>
        </w:rPr>
        <w:t>A business that fails to comply with any requirements contained in the training agreement will be sent written notice by the community college that specifies the issue(s) of noncompliance, and the business will be allowed 20 days from the date notice is sent to effect a cure. If noncompliance is of such a nature that a cure cannot be reasonably accomplished within 20 days, the community college has the discretion to extend the period of cure to a maximum of 60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63.24(5)</w:t>
      </w:r>
      <w:r>
        <w:rPr>
          <w:rFonts w:ascii="Times New Roman" w:hAnsi="Times New Roman"/>
          <w:b w:val="false"/>
          <w:i w:val="false"/>
          <w:color w:val="000000"/>
          <w:sz w:val="22"/>
        </w:rPr>
        <w:t> </w:t>
      </w:r>
      <w:r>
        <w:rPr>
          <w:rFonts w:ascii="Times New Roman" w:hAnsi="Times New Roman"/>
          <w:b w:val="false"/>
          <w:i w:val="false"/>
          <w:color w:val="000000"/>
          <w:sz w:val="22"/>
        </w:rPr>
        <w:t>A business ceases or announces the cessation of operations at the project site prior to completion of the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63.24(6)</w:t>
      </w:r>
      <w:r>
        <w:rPr>
          <w:rFonts w:ascii="Times New Roman" w:hAnsi="Times New Roman"/>
          <w:b w:val="false"/>
          <w:i w:val="false"/>
          <w:color w:val="000000"/>
          <w:sz w:val="22"/>
        </w:rPr>
        <w:t> </w:t>
      </w:r>
      <w:r>
        <w:rPr>
          <w:rFonts w:ascii="Times New Roman" w:hAnsi="Times New Roman"/>
          <w:b w:val="false"/>
          <w:i w:val="false"/>
          <w:color w:val="000000"/>
          <w:sz w:val="22"/>
        </w:rPr>
        <w:t>A business directly or indirectly makes any false or misleading representations or warranties in the program application or training agreement, reports, or any other documents that are provided to the community college or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63.24(7)</w:t>
      </w:r>
      <w:r>
        <w:rPr>
          <w:rFonts w:ascii="Times New Roman" w:hAnsi="Times New Roman"/>
          <w:b w:val="false"/>
          <w:i w:val="false"/>
          <w:color w:val="000000"/>
          <w:sz w:val="22"/>
        </w:rPr>
        <w:t> </w:t>
      </w:r>
      <w:r>
        <w:rPr>
          <w:rFonts w:ascii="Times New Roman" w:hAnsi="Times New Roman"/>
          <w:b w:val="false"/>
          <w:i w:val="false"/>
          <w:color w:val="000000"/>
          <w:sz w:val="22"/>
        </w:rPr>
        <w:t>A business acts in any manner contrary to, or fails to act in accordance with, any provision of the training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63.24(8)</w:t>
      </w:r>
      <w:r>
        <w:rPr>
          <w:rFonts w:ascii="Times New Roman" w:hAnsi="Times New Roman"/>
          <w:b w:val="false"/>
          <w:i w:val="false"/>
          <w:color w:val="000000"/>
          <w:sz w:val="22"/>
        </w:rPr>
        <w:t> </w:t>
      </w:r>
      <w:r>
        <w:rPr>
          <w:rFonts w:ascii="Times New Roman" w:hAnsi="Times New Roman"/>
          <w:b w:val="false"/>
          <w:i w:val="false"/>
          <w:color w:val="000000"/>
          <w:sz w:val="22"/>
        </w:rPr>
        <w:t>A business takes corporate action to effect any of the preceding conditions of default.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9566C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871—63.25</w:t>
      </w:r>
      <w:r>
        <w:rPr>
          <w:rFonts w:ascii="Times New Roman" w:hAnsi="Times New Roman"/>
          <w:b/>
          <w:i w:val="false"/>
          <w:color w:val="000000"/>
          <w:sz w:val="22"/>
        </w:rPr>
        <w:t xml:space="preserve">(260F) </w:t>
      </w:r>
      <w:r>
        <w:rPr>
          <w:rFonts w:ascii="Times New Roman" w:hAnsi="Times New Roman"/>
          <w:b/>
          <w:i w:val="false"/>
          <w:color w:val="000000"/>
          <w:sz w:val="22"/>
        </w:rPr>
        <w:t xml:space="preserve">Options and procedures on default.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63.25(1)</w:t>
      </w:r>
      <w:r>
        <w:rPr>
          <w:rFonts w:ascii="Times New Roman" w:hAnsi="Times New Roman"/>
          <w:b w:val="false"/>
          <w:i w:val="false"/>
          <w:color w:val="000000"/>
          <w:sz w:val="22"/>
        </w:rPr>
        <w:t> </w:t>
      </w:r>
      <w:r>
        <w:rPr>
          <w:rFonts w:ascii="Times New Roman" w:hAnsi="Times New Roman"/>
          <w:b w:val="false"/>
          <w:i w:val="false"/>
          <w:color w:val="000000"/>
          <w:sz w:val="22"/>
        </w:rPr>
        <w:t>The community college will notify the department whenever the community college determines that an event of default has occurred or is likely to occur.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63.25(2)</w:t>
      </w:r>
      <w:r>
        <w:rPr>
          <w:rFonts w:ascii="Times New Roman" w:hAnsi="Times New Roman"/>
          <w:b w:val="false"/>
          <w:i w:val="false"/>
          <w:color w:val="000000"/>
          <w:sz w:val="22"/>
        </w:rPr>
        <w:t> </w:t>
      </w:r>
      <w:r>
        <w:rPr>
          <w:rFonts w:ascii="Times New Roman" w:hAnsi="Times New Roman"/>
          <w:b w:val="false"/>
          <w:i w:val="false"/>
          <w:color w:val="000000"/>
          <w:sz w:val="22"/>
        </w:rPr>
        <w:t>The community college will document its efforts to reconcile the condition(s) responsible for the default and will provide the department with copies of all related correspondence and documents of the community college and the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63.25(3)</w:t>
      </w:r>
      <w:r>
        <w:rPr>
          <w:rFonts w:ascii="Times New Roman" w:hAnsi="Times New Roman"/>
          <w:b w:val="false"/>
          <w:i w:val="false"/>
          <w:color w:val="000000"/>
          <w:sz w:val="22"/>
        </w:rPr>
        <w:t> </w:t>
      </w:r>
      <w:r>
        <w:rPr>
          <w:rFonts w:ascii="Times New Roman" w:hAnsi="Times New Roman"/>
          <w:b w:val="false"/>
          <w:i w:val="false"/>
          <w:color w:val="000000"/>
          <w:sz w:val="22"/>
        </w:rPr>
        <w:t>The community college will notify the department when it has determined that an event of default cannot be cured.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63.25(4)</w:t>
      </w:r>
      <w:r>
        <w:rPr>
          <w:rFonts w:ascii="Times New Roman" w:hAnsi="Times New Roman"/>
          <w:b w:val="false"/>
          <w:i w:val="false"/>
          <w:color w:val="000000"/>
          <w:sz w:val="22"/>
        </w:rPr>
        <w:t> </w:t>
      </w:r>
      <w:r>
        <w:rPr>
          <w:rFonts w:ascii="Times New Roman" w:hAnsi="Times New Roman"/>
          <w:b w:val="false"/>
          <w:i w:val="false"/>
          <w:color w:val="000000"/>
          <w:sz w:val="22"/>
        </w:rPr>
        <w:t>When notice of failure to cure the default is received from the community college, the department will communicate with the business, in writing, in an attempt to resolve the default.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63.25(5)</w:t>
      </w:r>
      <w:r>
        <w:rPr>
          <w:rFonts w:ascii="Times New Roman" w:hAnsi="Times New Roman"/>
          <w:b w:val="false"/>
          <w:i w:val="false"/>
          <w:color w:val="000000"/>
          <w:sz w:val="22"/>
        </w:rPr>
        <w:t> </w:t>
      </w:r>
      <w:r>
        <w:rPr>
          <w:rFonts w:ascii="Times New Roman" w:hAnsi="Times New Roman"/>
          <w:b w:val="false"/>
          <w:i w:val="false"/>
          <w:color w:val="000000"/>
          <w:sz w:val="22"/>
        </w:rPr>
        <w:t>When the department’s efforts to reconcile are successful, the department will notify the community college, in writing, to continue project operations. Continuation of project operations may be subject to new conditions imposed by the department as part of the reconciliation.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63.25(6)</w:t>
      </w:r>
      <w:r>
        <w:rPr>
          <w:rFonts w:ascii="Times New Roman" w:hAnsi="Times New Roman"/>
          <w:b w:val="false"/>
          <w:i w:val="false"/>
          <w:color w:val="000000"/>
          <w:sz w:val="22"/>
        </w:rPr>
        <w:t> </w:t>
      </w:r>
      <w:r>
        <w:rPr>
          <w:rFonts w:ascii="Times New Roman" w:hAnsi="Times New Roman"/>
          <w:b w:val="false"/>
          <w:i w:val="false"/>
          <w:color w:val="000000"/>
          <w:sz w:val="22"/>
        </w:rPr>
        <w:t>When the department’s efforts to reconcile are unsuccessful and upon the department’s request, the community college will assign the agreement to the department for appropriate proceedings at which time the department will institute collection procedures or notify the attorney general to initiate appropriate legal actions.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63.25(7)</w:t>
      </w:r>
      <w:r>
        <w:rPr>
          <w:rFonts w:ascii="Times New Roman" w:hAnsi="Times New Roman"/>
          <w:b w:val="false"/>
          <w:i w:val="false"/>
          <w:color w:val="000000"/>
          <w:sz w:val="22"/>
        </w:rPr>
        <w:t> </w:t>
      </w:r>
      <w:r>
        <w:rPr>
          <w:rFonts w:ascii="Times New Roman" w:hAnsi="Times New Roman"/>
          <w:b w:val="false"/>
          <w:i w:val="false"/>
          <w:color w:val="000000"/>
          <w:sz w:val="22"/>
        </w:rPr>
        <w:t>When a community college assigns an agreement to the department for a project declared to be in default, the community college will return all remaining 260F funds to the department within 45 days of assignment.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9566C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871—63.26</w:t>
      </w:r>
      <w:r>
        <w:rPr>
          <w:rFonts w:ascii="Times New Roman" w:hAnsi="Times New Roman"/>
          <w:b/>
          <w:i w:val="false"/>
          <w:color w:val="000000"/>
          <w:sz w:val="22"/>
        </w:rPr>
        <w:t xml:space="preserve">(260F) </w:t>
      </w:r>
      <w:r>
        <w:rPr>
          <w:rFonts w:ascii="Times New Roman" w:hAnsi="Times New Roman"/>
          <w:b/>
          <w:i w:val="false"/>
          <w:color w:val="000000"/>
          <w:sz w:val="22"/>
        </w:rPr>
        <w:t xml:space="preserve">Remedies upon default.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63.26(1)</w:t>
      </w:r>
      <w:r>
        <w:rPr>
          <w:rFonts w:ascii="Times New Roman" w:hAnsi="Times New Roman"/>
          <w:b w:val="false"/>
          <w:i w:val="false"/>
          <w:color w:val="000000"/>
          <w:sz w:val="22"/>
        </w:rPr>
        <w:t> </w:t>
      </w:r>
      <w:r>
        <w:rPr>
          <w:rFonts w:ascii="Times New Roman" w:hAnsi="Times New Roman"/>
          <w:b w:val="false"/>
          <w:i w:val="false"/>
          <w:color w:val="000000"/>
          <w:sz w:val="22"/>
        </w:rPr>
        <w:t>When a community college determines that a business is in default, and the default has not been cured within the time period stated in the contract, the community college is authorized to withhold training funds and payments to the business without notice to the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63.26(2)</w:t>
      </w:r>
      <w:r>
        <w:rPr>
          <w:rFonts w:ascii="Times New Roman" w:hAnsi="Times New Roman"/>
          <w:b w:val="false"/>
          <w:i w:val="false"/>
          <w:color w:val="000000"/>
          <w:sz w:val="22"/>
        </w:rPr>
        <w:t> </w:t>
      </w:r>
      <w:r>
        <w:rPr>
          <w:rFonts w:ascii="Times New Roman" w:hAnsi="Times New Roman"/>
          <w:b w:val="false"/>
          <w:i w:val="false"/>
          <w:color w:val="000000"/>
          <w:sz w:val="22"/>
        </w:rPr>
        <w:t>The attorney general may take whatever action at law or in equity as necessary and desirable to satisfy the default.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63.26(3)</w:t>
      </w:r>
      <w:r>
        <w:rPr>
          <w:rFonts w:ascii="Times New Roman" w:hAnsi="Times New Roman"/>
          <w:b w:val="false"/>
          <w:i w:val="false"/>
          <w:color w:val="000000"/>
          <w:sz w:val="22"/>
        </w:rPr>
        <w:t> </w:t>
      </w:r>
      <w:r>
        <w:rPr>
          <w:rFonts w:ascii="Times New Roman" w:hAnsi="Times New Roman"/>
          <w:b w:val="false"/>
          <w:i w:val="false"/>
          <w:color w:val="000000"/>
          <w:sz w:val="22"/>
        </w:rPr>
        <w:t>No demand of amount due, from the community college to the business written or otherwise, is required to establish the business’s financial liability.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63.26(4)</w:t>
      </w:r>
      <w:r>
        <w:rPr>
          <w:rFonts w:ascii="Times New Roman" w:hAnsi="Times New Roman"/>
          <w:b w:val="false"/>
          <w:i w:val="false"/>
          <w:color w:val="000000"/>
          <w:sz w:val="22"/>
        </w:rPr>
        <w:t> </w:t>
      </w:r>
      <w:r>
        <w:rPr>
          <w:rFonts w:ascii="Times New Roman" w:hAnsi="Times New Roman"/>
          <w:b w:val="false"/>
          <w:i w:val="false"/>
          <w:color w:val="000000"/>
          <w:sz w:val="22"/>
        </w:rPr>
        <w:t>No remedy conferred upon or reserved to the community college, the department, or the attorney general by the Act, these rules, or the training agreement is intended to be exclusive of any other current or future remedies existing in law, in equity, or by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63.26(5)</w:t>
      </w:r>
      <w:r>
        <w:rPr>
          <w:rFonts w:ascii="Times New Roman" w:hAnsi="Times New Roman"/>
          <w:b w:val="false"/>
          <w:i w:val="false"/>
          <w:color w:val="000000"/>
          <w:sz w:val="22"/>
        </w:rPr>
        <w:t> </w:t>
      </w:r>
      <w:r>
        <w:rPr>
          <w:rFonts w:ascii="Times New Roman" w:hAnsi="Times New Roman"/>
          <w:b w:val="false"/>
          <w:i w:val="false"/>
          <w:color w:val="000000"/>
          <w:sz w:val="22"/>
        </w:rPr>
        <w:t>Any delay or omission by the community college, the department, or the attorney general to exercise any right or power prescribed by the Act, these rules, or the training agreement does not relinquish or diminish the department to act and does not constitute a waiver of default status. Any such right or power may be exercised at any time required and as often as may be deemed expedient.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63.26(6)</w:t>
      </w:r>
      <w:r>
        <w:rPr>
          <w:rFonts w:ascii="Times New Roman" w:hAnsi="Times New Roman"/>
          <w:b w:val="false"/>
          <w:i w:val="false"/>
          <w:color w:val="000000"/>
          <w:sz w:val="22"/>
        </w:rPr>
        <w:t> </w:t>
      </w:r>
      <w:r>
        <w:rPr>
          <w:rFonts w:ascii="Times New Roman" w:hAnsi="Times New Roman"/>
          <w:b w:val="false"/>
          <w:i w:val="false"/>
          <w:color w:val="000000"/>
          <w:sz w:val="22"/>
        </w:rPr>
        <w:t>Unless required by these rules, neither the community college, department, nor attorney general is required to provide written or other notice to the business regarding any circumstance related to and including a declaration of an event of default.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63.26(7)</w:t>
      </w:r>
      <w:r>
        <w:rPr>
          <w:rFonts w:ascii="Times New Roman" w:hAnsi="Times New Roman"/>
          <w:b w:val="false"/>
          <w:i w:val="false"/>
          <w:color w:val="000000"/>
          <w:sz w:val="22"/>
        </w:rPr>
        <w:t> </w:t>
      </w:r>
      <w:r>
        <w:rPr>
          <w:rFonts w:ascii="Times New Roman" w:hAnsi="Times New Roman"/>
          <w:b w:val="false"/>
          <w:i w:val="false"/>
          <w:color w:val="000000"/>
          <w:sz w:val="22"/>
        </w:rPr>
        <w:t>In the event any requirement of the Act, these rules, or the training agreement, relating to a default, should be breached by either party and then waived by the other party, such waiver will be limited to the specific breach being waived and will have no bearing on any subsequent breach.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9566C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871—63.27</w:t>
      </w:r>
      <w:r>
        <w:rPr>
          <w:rFonts w:ascii="Times New Roman" w:hAnsi="Times New Roman"/>
          <w:b/>
          <w:i w:val="false"/>
          <w:color w:val="000000"/>
          <w:sz w:val="22"/>
        </w:rPr>
        <w:t xml:space="preserve">(260F) </w:t>
      </w:r>
      <w:r>
        <w:rPr>
          <w:rFonts w:ascii="Times New Roman" w:hAnsi="Times New Roman"/>
          <w:b/>
          <w:i w:val="false"/>
          <w:color w:val="000000"/>
          <w:sz w:val="22"/>
        </w:rPr>
        <w:t xml:space="preserve">Return of unused funds. </w:t>
      </w:r>
      <w:r>
        <w:rPr>
          <w:rFonts w:ascii="Times New Roman" w:hAnsi="Times New Roman"/>
          <w:b w:val="false"/>
          <w:i w:val="false"/>
          <w:color w:val="000000"/>
          <w:sz w:val="22"/>
        </w:rPr>
        <w:t>The community college will return all unused funds to the department within 45 days of project completion or within 45 days after being notified by the department that a project is in default.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9566C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871—63.28</w:t>
      </w:r>
      <w:r>
        <w:rPr>
          <w:rFonts w:ascii="Times New Roman" w:hAnsi="Times New Roman"/>
          <w:b/>
          <w:i w:val="false"/>
          <w:color w:val="000000"/>
          <w:sz w:val="22"/>
        </w:rPr>
        <w:t xml:space="preserve">(260F) </w:t>
      </w:r>
      <w:r>
        <w:rPr>
          <w:rFonts w:ascii="Times New Roman" w:hAnsi="Times New Roman"/>
          <w:b/>
          <w:i w:val="false"/>
          <w:color w:val="000000"/>
          <w:sz w:val="22"/>
        </w:rPr>
        <w:t xml:space="preserve">Open records. </w:t>
      </w:r>
      <w:r>
        <w:rPr>
          <w:rFonts w:ascii="Times New Roman" w:hAnsi="Times New Roman"/>
          <w:b w:val="false"/>
          <w:i w:val="false"/>
          <w:color w:val="000000"/>
          <w:sz w:val="22"/>
        </w:rPr>
        <w:t xml:space="preserve">Information submitted to the department is subject to Iowa Code chapter </w:t>
      </w:r>
      <w:hyperlink r:id="rId18">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the public records law. Applications for training funds submitted to the department are available for public examination. If a business provides information that the business believes contains trade secrets recognized and protected as such by law, or the release of which would give an advantage to competitors and serves no public purpose or which meets other provisions for confidential treatment as authorized in Iowa Code section </w:t>
      </w:r>
      <w:hyperlink r:id="rId19">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and establishes that such information is subject to confidential treatment under Iowa Code section </w:t>
      </w:r>
      <w:hyperlink r:id="rId20">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as otherwise provided for by law, then such information shall be kept confidential. Rule </w:t>
      </w:r>
      <w:hyperlink r:id="rId21">
        <w:r>
          <w:rPr>
            <w:rStyle w:val="Hyperlink"/>
            <w:rFonts w:ascii="Times New Roman" w:hAnsi="Times New Roman"/>
            <w:b w:val="false"/>
            <w:i w:val="false"/>
            <w:color w:val="000000"/>
            <w:sz w:val="22"/>
          </w:rPr>
          <w:t>261—195.5(22,84A)</w:t>
        </w:r>
      </w:hyperlink>
      <w:r>
        <w:rPr>
          <w:rFonts w:ascii="Times New Roman" w:hAnsi="Times New Roman"/>
          <w:b w:val="false"/>
          <w:i w:val="false"/>
          <w:color w:val="000000"/>
          <w:sz w:val="22"/>
        </w:rPr>
        <w:t xml:space="preserve"> describes how a person may request a record to be treated as confidential and withheld from public examination. Businesses requesting confidential treatment of certain information submitted to the department will follow the procedures described in rule </w:t>
      </w:r>
      <w:hyperlink r:id="rId22">
        <w:r>
          <w:rPr>
            <w:rStyle w:val="Hyperlink"/>
            <w:rFonts w:ascii="Times New Roman" w:hAnsi="Times New Roman"/>
            <w:b w:val="false"/>
            <w:i w:val="false"/>
            <w:color w:val="000000"/>
            <w:sz w:val="22"/>
          </w:rPr>
          <w:t>871—3.5(22,84A)</w:t>
        </w:r>
      </w:hyperlink>
      <w:r>
        <w:rPr>
          <w:rFonts w:ascii="Times New Roman" w:hAnsi="Times New Roman"/>
          <w:b w:val="false"/>
          <w:i w:val="false"/>
          <w:color w:val="000000"/>
          <w:sz w:val="22"/>
        </w:rPr>
        <w:t xml:space="preserve">. The department will process such requests as outlined in rule </w:t>
      </w:r>
      <w:hyperlink r:id="rId23">
        <w:r>
          <w:rPr>
            <w:rStyle w:val="Hyperlink"/>
            <w:rFonts w:ascii="Times New Roman" w:hAnsi="Times New Roman"/>
            <w:b w:val="false"/>
            <w:i w:val="false"/>
            <w:color w:val="000000"/>
            <w:sz w:val="22"/>
          </w:rPr>
          <w:t>871—3.5(22,84A)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9566C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871—63.29</w:t>
      </w:r>
      <w:r>
        <w:rPr>
          <w:rFonts w:ascii="Times New Roman" w:hAnsi="Times New Roman"/>
          <w:b/>
          <w:i w:val="false"/>
          <w:color w:val="000000"/>
          <w:sz w:val="22"/>
        </w:rPr>
        <w:t xml:space="preserve">(260F) </w:t>
      </w:r>
      <w:r>
        <w:rPr>
          <w:rFonts w:ascii="Times New Roman" w:hAnsi="Times New Roman"/>
          <w:b/>
          <w:i w:val="false"/>
          <w:color w:val="000000"/>
          <w:sz w:val="22"/>
        </w:rPr>
        <w:t xml:space="preserve">Required forms. </w:t>
      </w:r>
      <w:r>
        <w:rPr>
          <w:rFonts w:ascii="Times New Roman" w:hAnsi="Times New Roman"/>
          <w:b w:val="false"/>
          <w:i w:val="false"/>
          <w:color w:val="000000"/>
          <w:sz w:val="22"/>
        </w:rPr>
        <w:t>The community college is required to complete and upload the following forms, as applicable, within the 260F data system:</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General Application for Assistance, Form 260F-1;</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Consortium Application for Assistance, Form 260F-1A;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Agreement of Intent, Form 260F-2;</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Request for Release of Funds, Form 260F-3;</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Training Agreement, Form 260F-4;</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Consortium Training Agreement, Form 260F-4A;</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Performance Report, Form 260F-5;</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Notice of Possible Default, Form 260F-6;</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Declaration of Default, Form 260F-7;</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College and Business Certification, 260F-8;</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Environmental Quality Form, to include a Solid Waste Plan and Hazardous Waste Plan (if applicable), Form 260F-9.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9566C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24">
        <w:r>
          <w:rPr>
            <w:rStyle w:val="Hyperlink"/>
            <w:rFonts w:ascii="Times New Roman" w:hAnsi="Times New Roman"/>
            <w:b w:val="false"/>
            <w:i w:val="false"/>
            <w:color w:val="000000"/>
            <w:sz w:val="22"/>
          </w:rPr>
          <w:t>260F</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7/26/85—published 8/14/85, effective 7/26/85]</w:t>
      </w:r>
    </w:p>
    <w:p>
      <w:pPr>
        <w:spacing w:before="0" w:after="0"/>
        <w:ind w:left="120"/>
        <w:jc w:val="center"/>
      </w:pPr>
      <w:r>
        <w:rPr>
          <w:rFonts w:ascii="Times New Roman" w:hAnsi="Times New Roman"/>
          <w:b w:val="false"/>
          <w:i w:val="false"/>
          <w:color w:val="000000"/>
          <w:sz w:val="21"/>
        </w:rPr>
        <w:t>[Filed emergency 12/19/86—published 1/14/87, effective 12/19/86]</w:t>
      </w:r>
    </w:p>
    <w:p>
      <w:pPr>
        <w:spacing w:before="0" w:after="0"/>
        <w:ind w:left="120"/>
        <w:jc w:val="center"/>
      </w:pPr>
      <w:r>
        <w:rPr>
          <w:rFonts w:ascii="Times New Roman" w:hAnsi="Times New Roman"/>
          <w:b w:val="false"/>
          <w:i w:val="false"/>
          <w:color w:val="000000"/>
          <w:sz w:val="21"/>
        </w:rPr>
        <w:t>[Filed 9/30/88, Notice 7/27/88—published 10/19/88, effective 11/23/88]</w:t>
      </w:r>
    </w:p>
    <w:p>
      <w:pPr>
        <w:spacing w:before="0" w:after="0"/>
        <w:ind w:left="120"/>
        <w:jc w:val="center"/>
      </w:pPr>
      <w:r>
        <w:rPr>
          <w:rFonts w:ascii="Times New Roman" w:hAnsi="Times New Roman"/>
          <w:b w:val="false"/>
          <w:i w:val="false"/>
          <w:color w:val="000000"/>
          <w:sz w:val="21"/>
        </w:rPr>
        <w:t>[Filed 11/22/89, Notice 10/18/89—published 12/13/89, effective 1/17/90]</w:t>
      </w:r>
    </w:p>
    <w:p>
      <w:pPr>
        <w:spacing w:before="0" w:after="0"/>
        <w:ind w:left="120"/>
        <w:jc w:val="center"/>
      </w:pPr>
      <w:r>
        <w:rPr>
          <w:rFonts w:ascii="Times New Roman" w:hAnsi="Times New Roman"/>
          <w:b w:val="false"/>
          <w:i w:val="false"/>
          <w:color w:val="000000"/>
          <w:sz w:val="21"/>
        </w:rPr>
        <w:t>[Filed 11/20/90, Notice 9/5/90—published 12/12/90, effective 1/16/91]</w:t>
      </w:r>
    </w:p>
    <w:p>
      <w:pPr>
        <w:spacing w:before="0" w:after="0"/>
        <w:ind w:left="120"/>
        <w:jc w:val="center"/>
      </w:pPr>
      <w:r>
        <w:rPr>
          <w:rFonts w:ascii="Times New Roman" w:hAnsi="Times New Roman"/>
          <w:b w:val="false"/>
          <w:i w:val="false"/>
          <w:color w:val="000000"/>
          <w:sz w:val="21"/>
        </w:rPr>
        <w:t>[Filed 12/21/90, Notice 10/17/90—published 1/9/91, effective 2/13/91]</w:t>
      </w:r>
    </w:p>
    <w:p>
      <w:pPr>
        <w:spacing w:before="0" w:after="0"/>
        <w:ind w:left="120"/>
        <w:jc w:val="center"/>
      </w:pPr>
      <w:r>
        <w:rPr>
          <w:rFonts w:ascii="Times New Roman" w:hAnsi="Times New Roman"/>
          <w:b w:val="false"/>
          <w:i w:val="false"/>
          <w:color w:val="000000"/>
          <w:sz w:val="21"/>
        </w:rPr>
        <w:t>[Filed emergency 6/21/91 after Notice 4/17/91—published 7/10/91, effective 6/21/91]</w:t>
      </w:r>
    </w:p>
    <w:p>
      <w:pPr>
        <w:spacing w:before="0" w:after="0"/>
        <w:ind w:left="120"/>
        <w:jc w:val="center"/>
      </w:pPr>
      <w:r>
        <w:rPr>
          <w:rFonts w:ascii="Times New Roman" w:hAnsi="Times New Roman"/>
          <w:b w:val="false"/>
          <w:i w:val="false"/>
          <w:color w:val="000000"/>
          <w:sz w:val="21"/>
        </w:rPr>
        <w:t>[Filed emergency 6/19/92—published 7/8/92, effective 7/1/92]</w:t>
      </w:r>
    </w:p>
    <w:p>
      <w:pPr>
        <w:spacing w:before="0" w:after="0"/>
        <w:ind w:left="120"/>
        <w:jc w:val="center"/>
      </w:pPr>
      <w:r>
        <w:rPr>
          <w:rFonts w:ascii="Times New Roman" w:hAnsi="Times New Roman"/>
          <w:b w:val="false"/>
          <w:i w:val="false"/>
          <w:color w:val="000000"/>
          <w:sz w:val="21"/>
        </w:rPr>
        <w:t>[Filed 9/23/92, Notice 7/8/92—published 10/14/92, effective 11/18/92]</w:t>
      </w:r>
    </w:p>
    <w:p>
      <w:pPr>
        <w:spacing w:before="0" w:after="0"/>
        <w:ind w:left="120"/>
        <w:jc w:val="center"/>
      </w:pPr>
      <w:r>
        <w:rPr>
          <w:rFonts w:ascii="Times New Roman" w:hAnsi="Times New Roman"/>
          <w:b w:val="false"/>
          <w:i w:val="false"/>
          <w:color w:val="000000"/>
          <w:sz w:val="21"/>
        </w:rPr>
        <w:t>[Filed 1/24/96, Notice 12/6/95—published 2/14/96, effective 3/20/96]</w:t>
      </w:r>
    </w:p>
    <w:p>
      <w:pPr>
        <w:spacing w:before="0" w:after="0"/>
        <w:ind w:left="120"/>
        <w:jc w:val="center"/>
      </w:pPr>
      <w:r>
        <w:rPr>
          <w:rFonts w:ascii="Times New Roman" w:hAnsi="Times New Roman"/>
          <w:b w:val="false"/>
          <w:i w:val="false"/>
          <w:color w:val="000000"/>
          <w:sz w:val="21"/>
        </w:rPr>
        <w:t>[Filed emergency 6/28/96—published 7/17/96, effective 7/1/96]</w:t>
      </w:r>
    </w:p>
    <w:p>
      <w:pPr>
        <w:spacing w:before="0" w:after="0"/>
        <w:ind w:left="120"/>
        <w:jc w:val="center"/>
      </w:pPr>
      <w:r>
        <w:rPr>
          <w:rFonts w:ascii="Times New Roman" w:hAnsi="Times New Roman"/>
          <w:b w:val="false"/>
          <w:i w:val="false"/>
          <w:color w:val="000000"/>
          <w:sz w:val="21"/>
        </w:rPr>
        <w:t>[Filed 9/20/96, Notice 7/17/96—published 10/9/96, effective 11/13/96]</w:t>
      </w:r>
    </w:p>
    <w:p>
      <w:pPr>
        <w:spacing w:before="0" w:after="0"/>
        <w:ind w:left="120"/>
        <w:jc w:val="center"/>
      </w:pPr>
      <w:r>
        <w:rPr>
          <w:rFonts w:ascii="Times New Roman" w:hAnsi="Times New Roman"/>
          <w:b w:val="false"/>
          <w:i w:val="false"/>
          <w:color w:val="000000"/>
          <w:sz w:val="21"/>
        </w:rPr>
        <w:t>[Filed emergency 10/23/97 after Notice 9/10/97—published 11/19/97, effective 10/24/97]</w:t>
      </w:r>
    </w:p>
    <w:p>
      <w:pPr>
        <w:spacing w:before="0" w:after="0"/>
        <w:ind w:left="120"/>
        <w:jc w:val="center"/>
      </w:pPr>
      <w:r>
        <w:rPr>
          <w:rFonts w:ascii="Times New Roman" w:hAnsi="Times New Roman"/>
          <w:b w:val="false"/>
          <w:i w:val="false"/>
          <w:color w:val="000000"/>
          <w:sz w:val="21"/>
        </w:rPr>
        <w:t>[Filed emergency 10/22/01 after Notice 9/5/01—published 11/14/01, effective 10/22/01]</w:t>
      </w:r>
    </w:p>
    <w:p>
      <w:pPr>
        <w:spacing w:before="0" w:after="0"/>
        <w:ind w:left="120"/>
        <w:jc w:val="center"/>
      </w:pPr>
      <w:r>
        <w:rPr>
          <w:rFonts w:ascii="Times New Roman" w:hAnsi="Times New Roman"/>
          <w:b w:val="false"/>
          <w:i w:val="false"/>
          <w:color w:val="000000"/>
          <w:sz w:val="21"/>
        </w:rPr>
        <w:t>[Filed emergency 11/20/03 after Notice 9/17/03—published 12/24/03, effective 11/20/03]</w:t>
      </w:r>
    </w:p>
    <w:p>
      <w:pPr>
        <w:spacing w:before="0" w:after="0"/>
        <w:ind w:left="120"/>
        <w:jc w:val="center"/>
      </w:pPr>
      <w:r>
        <w:rPr>
          <w:rFonts w:ascii="Times New Roman" w:hAnsi="Times New Roman"/>
          <w:b w:val="false"/>
          <w:i w:val="false"/>
          <w:color w:val="000000"/>
          <w:sz w:val="21"/>
        </w:rPr>
        <w:t>[Filed emergency 7/7/05—published 8/3/05, effective 7/7/05]</w:t>
      </w:r>
    </w:p>
    <w:p>
      <w:pPr>
        <w:spacing w:before="0" w:after="0"/>
        <w:ind w:left="120"/>
        <w:jc w:val="center"/>
      </w:pPr>
      <w:r>
        <w:rPr>
          <w:rFonts w:ascii="Times New Roman" w:hAnsi="Times New Roman"/>
          <w:b w:val="false"/>
          <w:i w:val="false"/>
          <w:color w:val="000000"/>
          <w:sz w:val="21"/>
        </w:rPr>
        <w:t>[Filed 10/21/05, Notice 8/3/05—published 11/9/05, effective 12/14/05]</w:t>
      </w:r>
    </w:p>
    <w:p>
      <w:pPr>
        <w:spacing w:before="0" w:after="0"/>
        <w:ind w:left="120"/>
        <w:jc w:val="center"/>
      </w:pPr>
      <w:r>
        <w:rPr>
          <w:rFonts w:ascii="Times New Roman" w:hAnsi="Times New Roman"/>
          <w:b w:val="false"/>
          <w:i w:val="false"/>
          <w:color w:val="000000"/>
          <w:sz w:val="21"/>
        </w:rPr>
        <w:t>[Filed ARC 3383C</w:t>
      </w:r>
      <w:r>
        <w:rPr>
          <w:rFonts w:ascii="Times New Roman" w:hAnsi="Times New Roman"/>
          <w:b w:val="false"/>
          <w:i w:val="false"/>
          <w:color w:val="000000"/>
          <w:sz w:val="21"/>
        </w:rPr>
        <w:t xml:space="preserve"> (Notice ARC 2995C, IAB 3/29/17)</w:t>
      </w:r>
      <w:r>
        <w:rPr>
          <w:rFonts w:ascii="Times New Roman" w:hAnsi="Times New Roman"/>
          <w:b w:val="false"/>
          <w:i w:val="false"/>
          <w:color w:val="000000"/>
          <w:sz w:val="21"/>
        </w:rPr>
        <w:t>, IAB 10/11/17, effective 11/15/17]</w:t>
      </w:r>
    </w:p>
    <w:p>
      <w:pPr>
        <w:spacing w:before="0" w:after="0"/>
        <w:ind w:left="120"/>
        <w:jc w:val="center"/>
      </w:pPr>
      <w:r>
        <w:rPr>
          <w:rFonts w:ascii="Times New Roman" w:hAnsi="Times New Roman"/>
          <w:b w:val="false"/>
          <w:i w:val="false"/>
          <w:color w:val="000000"/>
          <w:sz w:val="21"/>
        </w:rPr>
        <w:t>[Filed ARC 3463C</w:t>
      </w:r>
      <w:r>
        <w:rPr>
          <w:rFonts w:ascii="Times New Roman" w:hAnsi="Times New Roman"/>
          <w:b w:val="false"/>
          <w:i w:val="false"/>
          <w:color w:val="000000"/>
          <w:sz w:val="21"/>
        </w:rPr>
        <w:t xml:space="preserve"> (Notice ARC 3268C, IAB 8/30/17)</w:t>
      </w:r>
      <w:r>
        <w:rPr>
          <w:rFonts w:ascii="Times New Roman" w:hAnsi="Times New Roman"/>
          <w:b w:val="false"/>
          <w:i w:val="false"/>
          <w:color w:val="000000"/>
          <w:sz w:val="21"/>
        </w:rPr>
        <w:t>, IAB 11/22/17, effective 12/27/17]</w:t>
      </w:r>
    </w:p>
    <w:p>
      <w:pPr>
        <w:spacing w:before="0" w:after="0"/>
        <w:ind w:left="120"/>
        <w:jc w:val="center"/>
      </w:pPr>
      <w:r>
        <w:rPr>
          <w:rFonts w:ascii="Times New Roman" w:hAnsi="Times New Roman"/>
          <w:b w:val="false"/>
          <w:i w:val="false"/>
          <w:color w:val="000000"/>
          <w:sz w:val="21"/>
        </w:rPr>
        <w:t>[Filed ARC 6319C</w:t>
      </w:r>
      <w:r>
        <w:rPr>
          <w:rFonts w:ascii="Times New Roman" w:hAnsi="Times New Roman"/>
          <w:b w:val="false"/>
          <w:i w:val="false"/>
          <w:color w:val="000000"/>
          <w:sz w:val="21"/>
        </w:rPr>
        <w:t xml:space="preserve"> (Notice ARC 6202C, IAB 2/23/22)</w:t>
      </w:r>
      <w:r>
        <w:rPr>
          <w:rFonts w:ascii="Times New Roman" w:hAnsi="Times New Roman"/>
          <w:b w:val="false"/>
          <w:i w:val="false"/>
          <w:color w:val="000000"/>
          <w:sz w:val="21"/>
        </w:rPr>
        <w:t>, IAB 5/18/22, effective 6/22/22]</w:t>
      </w:r>
    </w:p>
    <w:p>
      <w:pPr>
        <w:spacing w:before="0" w:after="0"/>
        <w:ind w:left="120"/>
        <w:jc w:val="center"/>
      </w:pPr>
      <w:r>
        <w:rPr>
          <w:rFonts w:ascii="Times New Roman" w:hAnsi="Times New Roman"/>
          <w:b w:val="false"/>
          <w:i w:val="false"/>
          <w:color w:val="000000"/>
          <w:sz w:val="21"/>
        </w:rPr>
        <w:t>[Filed ARC 7067C</w:t>
      </w:r>
      <w:r>
        <w:rPr>
          <w:rFonts w:ascii="Times New Roman" w:hAnsi="Times New Roman"/>
          <w:b w:val="false"/>
          <w:i w:val="false"/>
          <w:color w:val="000000"/>
          <w:sz w:val="21"/>
        </w:rPr>
        <w:t xml:space="preserve"> (Notice ARC 6916C, IAB 2/22/23)</w:t>
      </w:r>
      <w:r>
        <w:rPr>
          <w:rFonts w:ascii="Times New Roman" w:hAnsi="Times New Roman"/>
          <w:b w:val="false"/>
          <w:i w:val="false"/>
          <w:color w:val="000000"/>
          <w:sz w:val="21"/>
        </w:rPr>
        <w:t>, IAB 9/6/23, effective 10/11/23]</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[Editorial change: IAC Supplement 5/14/25]</w:t>
      </w:r>
    </w:p>
    <w:p>
      <w:pPr>
        <w:spacing w:before="0" w:after="0"/>
        <w:ind w:left="120"/>
        <w:jc w:val="center"/>
      </w:pPr>
      <w:r>
        <w:rPr>
          <w:rFonts w:ascii="Times New Roman" w:hAnsi="Times New Roman"/>
          <w:b w:val="false"/>
          <w:i w:val="false"/>
          <w:color w:val="000000"/>
          <w:sz w:val="21"/>
        </w:rPr>
        <w:t>[Filed ARC 9566C</w:t>
      </w:r>
      <w:r>
        <w:rPr>
          <w:rFonts w:ascii="Times New Roman" w:hAnsi="Times New Roman"/>
          <w:b w:val="false"/>
          <w:i w:val="false"/>
          <w:color w:val="000000"/>
          <w:sz w:val="21"/>
        </w:rPr>
        <w:t xml:space="preserve"> (Notice ARC 9428C, IAB 7/23/25)</w:t>
      </w:r>
      <w:r>
        <w:rPr>
          <w:rFonts w:ascii="Times New Roman" w:hAnsi="Times New Roman"/>
          <w:b w:val="false"/>
          <w:i w:val="false"/>
          <w:color w:val="000000"/>
          <w:sz w:val="21"/>
        </w:rPr>
        <w:t>, IAB 9/17/25, effective 10/22/25]</w:t>
      </w:r>
    </w:p>
    <w:sectPr>
      <w:footerReference r:id="rId2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60F.pdf" Type="http://schemas.openxmlformats.org/officeDocument/2006/relationships/hyperlink" Id="rId5"/>
    <Relationship TargetMode="External" Target="https://www.legis.iowa.gov/docs/ico/chapter/260F.pdf" Type="http://schemas.openxmlformats.org/officeDocument/2006/relationships/hyperlink" Id="rId6"/>
    <Relationship TargetMode="External" Target="https://www.legis.iowa.gov/docs/ico/chapter/84A.1.pdf" Type="http://schemas.openxmlformats.org/officeDocument/2006/relationships/hyperlink" Id="rId7"/>
    <Relationship TargetMode="External" Target="https://www.legis.iowa.gov/docs/ico/chapter/260E.pdf" Type="http://schemas.openxmlformats.org/officeDocument/2006/relationships/hyperlink" Id="rId8"/>
    <Relationship TargetMode="External" Target="https://www.legis.iowa.gov/docs/ico/chapter/260C.18C.pdf" Type="http://schemas.openxmlformats.org/officeDocument/2006/relationships/hyperlink" Id="rId9"/>
    <Relationship TargetMode="External" Target="https://www.legis.iowa.gov/docs/iac/rule/871.63.9.pdf" Type="http://schemas.openxmlformats.org/officeDocument/2006/relationships/hyperlink" Id="rId10"/>
    <Relationship TargetMode="External" Target="https://www.legis.iowa.gov/docs/iac/rule/871.63.3.pdf" Type="http://schemas.openxmlformats.org/officeDocument/2006/relationships/hyperlink" Id="rId11"/>
    <Relationship TargetMode="External" Target="https://www.legis.iowa.gov/docs/iac/rule/871.64.12.pdf" Type="http://schemas.openxmlformats.org/officeDocument/2006/relationships/hyperlink" Id="rId12"/>
    <Relationship TargetMode="External" Target="https://www.legis.iowa.gov/docs/iac/rule/871.63.21.pdf" Type="http://schemas.openxmlformats.org/officeDocument/2006/relationships/hyperlink" Id="rId13"/>
    <Relationship TargetMode="External" Target="https://www.legis.iowa.gov/docs/ico/chapter/260F.pdf" Type="http://schemas.openxmlformats.org/officeDocument/2006/relationships/hyperlink" Id="rId14"/>
    <Relationship TargetMode="External" Target="https://www.legis.iowa.gov/docs/iac/rule/871.63.30.pdf" Type="http://schemas.openxmlformats.org/officeDocument/2006/relationships/hyperlink" Id="rId15"/>
    <Relationship TargetMode="External" Target="https://www.legis.iowa.gov/docs/iac/rule/871.63.24.pdf" Type="http://schemas.openxmlformats.org/officeDocument/2006/relationships/hyperlink" Id="rId16"/>
    <Relationship TargetMode="External" Target="https://www.legis.iowa.gov/docs/iac/rule/871.63.24.pdf" Type="http://schemas.openxmlformats.org/officeDocument/2006/relationships/hyperlink" Id="rId17"/>
    <Relationship TargetMode="External" Target="https://www.legis.iowa.gov/docs/ico/chapter/22.pdf" Type="http://schemas.openxmlformats.org/officeDocument/2006/relationships/hyperlink" Id="rId18"/>
    <Relationship TargetMode="External" Target="https://www.legis.iowa.gov/docs/ico/chapter/22.7.pdf" Type="http://schemas.openxmlformats.org/officeDocument/2006/relationships/hyperlink" Id="rId19"/>
    <Relationship TargetMode="External" Target="https://www.legis.iowa.gov/docs/ico/chapter/22.7.pdf" Type="http://schemas.openxmlformats.org/officeDocument/2006/relationships/hyperlink" Id="rId20"/>
    <Relationship TargetMode="External" Target="https://www.legis.iowa.gov/docs/iac/rule/261.195.5.pdf" Type="http://schemas.openxmlformats.org/officeDocument/2006/relationships/hyperlink" Id="rId21"/>
    <Relationship TargetMode="External" Target="https://www.legis.iowa.gov/docs/iac/rule/871.3.5.pdf" Type="http://schemas.openxmlformats.org/officeDocument/2006/relationships/hyperlink" Id="rId22"/>
    <Relationship TargetMode="External" Target="https://www.legis.iowa.gov/docs/iac/rule/871.3.5.pdf" Type="http://schemas.openxmlformats.org/officeDocument/2006/relationships/hyperlink" Id="rId23"/>
    <Relationship TargetMode="External" Target="https://www.legis.iowa.gov/docs/ico/chapter/260F.pdf" Type="http://schemas.openxmlformats.org/officeDocument/2006/relationships/hyperlink" Id="rId24"/>
    <Relationship Target="footer.xml" Type="http://schemas.openxmlformats.org/officeDocument/2006/relationships/footer" Id="rId2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