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462 on Windows Server 2022 --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48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DEFINITIONS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Chapter rescission date pursuant to Iowa Code section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17A.7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: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1/28/31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871—48.1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(84A,84B)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Definitions.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“CFR”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means Code of Federal Regulations.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“Chief elected official”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means designated representative of the units of local government joining through a 28E agreement, pursuant to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Section 107(c)(1)(B) of the federal Workforce Innovation and Opportunity Act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(WIOA), for the purpose of sharing liability and responsibility in accordance with Title I of the WIOA. The chief elected official is the chair of the county board of supervisors or a designee from within the county board of supervisors for each county.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“Department”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means the department of workforce development, which has been designated as the state workforce agency on behalf of the governor.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This rule is intended to implement Iowa Code chapters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84A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and </w:t>
      </w:r>
      <w:hyperlink r:id="rId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84B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. 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9862C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12/24/25, effective 1/28/26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ARC 9862C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(Notice ARC 9644C, IAB 10/29/25)</w:t>
      </w:r>
      <w:r>
        <w:rPr>
          <w:rFonts w:ascii="Times New Roman" w:hAnsi="Times New Roman"/>
          <w:b w:val="false"/>
          <w:i w:val="false"/>
          <w:color w:val="000000"/>
          <w:sz w:val="21"/>
        </w:rPr>
        <w:t>, IAB 12/24/25, effective 1/28/26]</w:t>
      </w:r>
    </w:p>
    <w:sectPr>
      <w:footerReference r:id="rId7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17A.7.pdf" Type="http://schemas.openxmlformats.org/officeDocument/2006/relationships/hyperlink" Id="rId4"/>
    <Relationship TargetMode="External" Target="https://www.legis.iowa.gov/docs/ico/chapter/84A.pdf" Type="http://schemas.openxmlformats.org/officeDocument/2006/relationships/hyperlink" Id="rId5"/>
    <Relationship TargetMode="External" Target="https://www.legis.iowa.gov/docs/ico/chapter/84B.pdf" Type="http://schemas.openxmlformats.org/officeDocument/2006/relationships/hyperlink" Id="rId6"/>
    <Relationship Target="footer.xml" Type="http://schemas.openxmlformats.org/officeDocument/2006/relationships/footer" Id="rId7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