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UNEMPLOYMENT INSURANCE SERVICES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12/18/29</w:t>
      </w:r>
    </w:p>
    <w:p>
      <w:pPr>
        <w:spacing w:before="0" w:after="0"/>
        <w:ind w:left="120"/>
        <w:jc w:val="both"/>
      </w:pPr>
      <w:r>
        <w:rPr>
          <w:rFonts w:ascii="Times New Roman" w:hAnsi="Times New Roman"/>
          <w:b/>
          <w:i w:val="false"/>
          <w:color w:val="000000"/>
          <w:sz w:val="22"/>
        </w:rPr>
        <w:t>871—21.1</w:t>
      </w:r>
      <w:r>
        <w:rPr>
          <w:rFonts w:ascii="Times New Roman" w:hAnsi="Times New Roman"/>
          <w:b/>
          <w:i w:val="false"/>
          <w:color w:val="000000"/>
          <w:sz w:val="22"/>
        </w:rPr>
        <w:t xml:space="preserve">(96) </w:t>
      </w:r>
      <w:r>
        <w:rPr>
          <w:rFonts w:ascii="Times New Roman" w:hAnsi="Times New Roman"/>
          <w:b/>
          <w:i w:val="false"/>
          <w:color w:val="000000"/>
          <w:sz w:val="22"/>
        </w:rPr>
        <w:t xml:space="preserve">Unemployment insurance services division. </w:t>
      </w:r>
      <w:r>
        <w:rPr>
          <w:rFonts w:ascii="Times New Roman" w:hAnsi="Times New Roman"/>
          <w:b w:val="false"/>
          <w:i w:val="false"/>
          <w:color w:val="000000"/>
          <w:sz w:val="22"/>
        </w:rPr>
        <w:t>The primary responsibility of the unemployment insurance services division is to administer the provisions of the Iowa employment security law and related federal programs in accordance with pertinent laws, regulations, and policies. The division administers the payment of job insurance benefits to eligible individuals, determines which employers are subject to the state and federal laws enacted in this area, supervises the collection of taxes from these employers, and oversees a program to control the quality of benefit payment and revenue collection. These functions are performed by the following bureaus: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Benefits bureau. </w:t>
      </w:r>
      <w:r>
        <w:rPr>
          <w:rFonts w:ascii="Times New Roman" w:hAnsi="Times New Roman"/>
          <w:b w:val="false"/>
          <w:i w:val="false"/>
          <w:color w:val="000000"/>
          <w:sz w:val="22"/>
        </w:rPr>
        <w:t xml:space="preserve">The benefits bureau determines the eligibility of individuals claiming unemployment insurance. It processes unemployment compensation in accordance with Iowa Code sections </w:t>
      </w:r>
      <w:hyperlink r:id="rId5">
        <w:r>
          <w:rPr>
            <w:rStyle w:val="Hyperlink"/>
            <w:rFonts w:ascii="Times New Roman" w:hAnsi="Times New Roman"/>
            <w:b w:val="false"/>
            <w:i w:val="false"/>
            <w:color w:val="000000"/>
            <w:sz w:val="22"/>
          </w:rPr>
          <w:t>96.1A(32)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96.7(2)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96.40</w:t>
        </w:r>
      </w:hyperlink>
      <w:r>
        <w:rPr>
          <w:rFonts w:ascii="Times New Roman" w:hAnsi="Times New Roman"/>
          <w:b w:val="false"/>
          <w:i w:val="false"/>
          <w:color w:val="000000"/>
          <w:sz w:val="22"/>
        </w:rPr>
        <w:t xml:space="preserve"> and is responsible for payments of other special federal unemployment insurance benefits as agreed to by the United States Department of Labor and the state of Iowa. The benefits bureau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all employer protests,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Investigating all labor dispute protests and issuing appropriate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Performing fact-finding interviews with claimants and employers to resolve issues such as the determination of claimant eligibility and employer liability for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Responding to communications involving technical matters related to unemployment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Correcting records due to reversal or modification of a decision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Processing initial interstate claims; processing combined wage claims; and issuing duplicate benefit payments for lost, stolen, outdated, or returned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Retaining and organizing records, producing records as required by law, and collecting fees for such production,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the voluntary income tax withholding program in accordance with Iowa Code section </w:t>
      </w:r>
      <w:hyperlink r:id="rId8">
        <w:r>
          <w:rPr>
            <w:rStyle w:val="Hyperlink"/>
            <w:rFonts w:ascii="Times New Roman" w:hAnsi="Times New Roman"/>
            <w:b w:val="false"/>
            <w:i w:val="false"/>
            <w:color w:val="000000"/>
            <w:sz w:val="22"/>
          </w:rPr>
          <w:t>96.3(10)</w:t>
        </w:r>
      </w:hyperlink>
      <w:r>
        <w:rPr>
          <w:rFonts w:ascii="Times New Roman" w:hAnsi="Times New Roman"/>
          <w:b w:val="false"/>
          <w:i w:val="false"/>
          <w:color w:val="000000"/>
          <w:sz w:val="22"/>
        </w:rPr>
        <w:t xml:space="preserve"> and reporting tax withholding and taxable benefits to the relevant federal and state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Tax bureau. </w:t>
      </w:r>
      <w:r>
        <w:rPr>
          <w:rFonts w:ascii="Times New Roman" w:hAnsi="Times New Roman"/>
          <w:b w:val="false"/>
          <w:i w:val="false"/>
          <w:color w:val="000000"/>
          <w:sz w:val="22"/>
        </w:rPr>
        <w:t>The tax bureau is responsible for contacting Iowa and out-of-state employers that do business in Iowa to establish taxpayers’ liability under the law. This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and controlling all records of unemployment insurance taxes paid in the state and assigning rates each year to each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Collecting and depositing all money received for contribution reports, delinquent contribution reports, benefit reimbursements, interest, and penalties with the state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routine legal actions such as the filing of liens, garnishments, and bankruptcies,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investigations on Federal Unemployment Tax Act (FUTA) discrepancy problems, contractor registration issues, business closings, and claimant requests for omitted wage credits,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Determining employer/employee and independent contractor relationship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Integrity bureau. </w:t>
      </w:r>
      <w:r>
        <w:rPr>
          <w:rFonts w:ascii="Times New Roman" w:hAnsi="Times New Roman"/>
          <w:b w:val="false"/>
          <w:i w:val="false"/>
          <w:color w:val="000000"/>
          <w:sz w:val="22"/>
        </w:rPr>
        <w:t xml:space="preserve">The integrity bureau consists of the following three distinct work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Investigations and recovery unit. </w:t>
      </w:r>
      <w:r>
        <w:rPr>
          <w:rFonts w:ascii="Times New Roman" w:hAnsi="Times New Roman"/>
          <w:b w:val="false"/>
          <w:i w:val="false"/>
          <w:color w:val="000000"/>
          <w:sz w:val="22"/>
        </w:rPr>
        <w:t>The investigations and recovery unit was established to prevent, detect, investigate, and penalize unemployment insurance benefit fraud. The unit verifies whether aliens are entitled to unemployment insurance and investigates and disqualifies those who are not eligible, conducts the fictitious employer detection program to discover employers set up for the purpose of fraudulent activities, and investigates and determines whether an unemployment insurance warrant has been forged and whether it should be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Benefits collections unit. </w:t>
      </w:r>
      <w:r>
        <w:rPr>
          <w:rFonts w:ascii="Times New Roman" w:hAnsi="Times New Roman"/>
          <w:b w:val="false"/>
          <w:i w:val="false"/>
          <w:color w:val="000000"/>
          <w:sz w:val="22"/>
        </w:rPr>
        <w:t>The benefits collections unit is responsible for benefit overpayment recovery, including the collection of benefit overpayments and penalties; initiating routine legal actions similar to those of the tax bureau; and utilizing state and federal programs to access claimants’ Iowa and federal income tax refunds, Iowa lottery prizes, and Iowa vendor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unit. </w:t>
      </w:r>
      <w:r>
        <w:rPr>
          <w:rFonts w:ascii="Times New Roman" w:hAnsi="Times New Roman"/>
          <w:b w:val="false"/>
          <w:i w:val="false"/>
          <w:color w:val="000000"/>
          <w:sz w:val="22"/>
        </w:rPr>
        <w:t>The quality control unit works to support the development and execution of corrective action plans for the improvement of the unemployment insurance program. The unit is responsible for the collection and analysis of data pertaining to the accuracy of unemployment insurance benefit payments and denial determinations, validation of the unemployment insurance data reports, identification and analysis of risk factors that could threaten the unemployment insurance program, and maintenance of the data-processing capabilities to store and transmit various agency-required reports to the federal government.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8359C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8359C</w:t>
      </w:r>
      <w:r>
        <w:rPr>
          <w:rFonts w:ascii="Times New Roman" w:hAnsi="Times New Roman"/>
          <w:b w:val="false"/>
          <w:i w:val="false"/>
          <w:color w:val="000000"/>
          <w:sz w:val="21"/>
        </w:rPr>
        <w:t xml:space="preserve"> (Notice ARC 8216C, IAB 9/18/24)</w:t>
      </w:r>
      <w:r>
        <w:rPr>
          <w:rFonts w:ascii="Times New Roman" w:hAnsi="Times New Roman"/>
          <w:b w:val="false"/>
          <w:i w:val="false"/>
          <w:color w:val="000000"/>
          <w:sz w:val="21"/>
        </w:rPr>
        <w:t>, IAB 11/13/24, effective 12/18/24]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1A.pdf" Type="http://schemas.openxmlformats.org/officeDocument/2006/relationships/hyperlink" Id="rId5"/>
    <Relationship TargetMode="External" Target="https://www.legis.iowa.gov/docs/ico/chapter/96.7.pdf" Type="http://schemas.openxmlformats.org/officeDocument/2006/relationships/hyperlink" Id="rId6"/>
    <Relationship TargetMode="External" Target="https://www.legis.iowa.gov/docs/ico/chapter/96.40.pdf" Type="http://schemas.openxmlformats.org/officeDocument/2006/relationships/hyperlink" Id="rId7"/>
    <Relationship TargetMode="External" Target="https://www.legis.iowa.gov/docs/ico/chapter/96.3.pdf" Type="http://schemas.openxmlformats.org/officeDocument/2006/relationships/hyperlink" Id="rId8"/>
    <Relationship TargetMode="External" Target="https://www.legis.iowa.gov/docs/ico/chapter/9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