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RESEARCH AND INFORMATION SERVICES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871—10.1</w:t>
      </w:r>
      <w:r>
        <w:rPr>
          <w:rFonts w:ascii="Times New Roman" w:hAnsi="Times New Roman"/>
          <w:b/>
          <w:i w:val="false"/>
          <w:color w:val="000000"/>
          <w:sz w:val="22"/>
        </w:rPr>
        <w:t xml:space="preserve">(84A) </w:t>
      </w:r>
      <w:r>
        <w:rPr>
          <w:rFonts w:ascii="Times New Roman" w:hAnsi="Times New Roman"/>
          <w:b/>
          <w:i w:val="false"/>
          <w:color w:val="000000"/>
          <w:sz w:val="22"/>
        </w:rPr>
        <w:t xml:space="preserve">Mission and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Mission. </w:t>
      </w:r>
      <w:r>
        <w:rPr>
          <w:rFonts w:ascii="Times New Roman" w:hAnsi="Times New Roman"/>
          <w:b w:val="false"/>
          <w:i w:val="false"/>
          <w:color w:val="000000"/>
          <w:sz w:val="22"/>
        </w:rPr>
        <w:t>The labor market information division conducts research, develops labor market information, and provides information services in support of the department of workforce development’s 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Operation and administration. </w:t>
      </w:r>
      <w:r>
        <w:rPr>
          <w:rFonts w:ascii="Times New Roman" w:hAnsi="Times New Roman"/>
          <w:b w:val="false"/>
          <w:i w:val="false"/>
          <w:color w:val="000000"/>
          <w:sz w:val="22"/>
        </w:rPr>
        <w:t xml:space="preserve">The division is under the direction of a division administrator who reports to the deputy director. The division functions include planning, researching, analyzing, and reporting labor market information. The division administrator directs and leads labor market research, workforce data collection, and related projects.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871—10.2</w:t>
      </w:r>
      <w:r>
        <w:rPr>
          <w:rFonts w:ascii="Times New Roman" w:hAnsi="Times New Roman"/>
          <w:b/>
          <w:i w:val="false"/>
          <w:color w:val="000000"/>
          <w:sz w:val="22"/>
        </w:rPr>
        <w:t xml:space="preserve">(84A) </w:t>
      </w:r>
      <w:r>
        <w:rPr>
          <w:rFonts w:ascii="Times New Roman" w:hAnsi="Times New Roman"/>
          <w:b/>
          <w:i w:val="false"/>
          <w:color w:val="000000"/>
          <w:sz w:val="22"/>
        </w:rPr>
        <w:t xml:space="preserve">Research and reporting bureau. </w:t>
      </w:r>
      <w:r>
        <w:rPr>
          <w:rFonts w:ascii="Times New Roman" w:hAnsi="Times New Roman"/>
          <w:b w:val="false"/>
          <w:i w:val="false"/>
          <w:color w:val="000000"/>
          <w:sz w:val="22"/>
        </w:rPr>
        <w:t>The bureau is under the direction of the division administrator and is responsible for research and reporting functions of the unemployment compensation program in Iowa. The bureau is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Calculating the financial impact of proposed changes to Iowa’s unemployment compensation system with regard to the unemployment compensation fund, employer tax rates, and claimant benefits.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Monitoring the unemployment compensation fund solvency and writing legislative proposals recommending revisions to the tax and benefits sections in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Producing required and special reports analyzing and reporting the unemployment compensation system workload activities, employer compensation payments, and claimant benefit payments.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Calculating the contribution rate tables for private employers and the base rate for nonprofit and government employers.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Preparing, analyzing and distributing projected industry and occupational employment information for the state and service delivery areas.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Preparing and distributing economic analyses of the Iowa labor market in hard copy and electronic formats and by in-person presentations.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Conducting labor market research using surveys and secondary and administrative data to provide understanding of the labor supply and demand.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Collecting and reporting workplace injury, illness, and fatality statistics.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Providing training in the uses of occupational and labor market information to school counselors, teachers and labor market intermediaries.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871—10.3</w:t>
      </w:r>
      <w:r>
        <w:rPr>
          <w:rFonts w:ascii="Times New Roman" w:hAnsi="Times New Roman"/>
          <w:b/>
          <w:i w:val="false"/>
          <w:color w:val="000000"/>
          <w:sz w:val="22"/>
        </w:rPr>
        <w:t xml:space="preserve">(84A) </w:t>
      </w:r>
      <w:r>
        <w:rPr>
          <w:rFonts w:ascii="Times New Roman" w:hAnsi="Times New Roman"/>
          <w:b/>
          <w:i w:val="false"/>
          <w:color w:val="000000"/>
          <w:sz w:val="22"/>
        </w:rPr>
        <w:t xml:space="preserve">Labor statistics bureau. </w:t>
      </w:r>
      <w:r>
        <w:rPr>
          <w:rFonts w:ascii="Times New Roman" w:hAnsi="Times New Roman"/>
          <w:b w:val="false"/>
          <w:i w:val="false"/>
          <w:color w:val="000000"/>
          <w:sz w:val="22"/>
        </w:rPr>
        <w:t>The bureau is under the direction of a chief who assists the division administrator in planning, directing and coordinating the production of employment data for Iowa and the counties. The bureau is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Collecting, analyzing and summarizing data and producing monthly employment and earnings estimates for Iowa, metropolitan statistical areas (MSAs) in Iowa, and counties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Collecting, analyzing and summarizing employment and wage data from Iowa employers subject to the unemployment insurance law to produce statewide and county data by industrial groups.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occupational and training information to planners of vocational and other training programs.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Paying special attention to the career development and labor market information needs of Iowans.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Providing training in the uses of occupational and labor market information to school counselors, teachers and labor market intermediaries.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Collecting, preparing, analyzing and distributing labor force, unemployment, unemployment rate and total employment information for the state, MSAs, counties and selected cities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Collecting, preparing, analyzing and distributing occupational employment and occupational wage information for the state, MSAs and the balance of the state.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Developing and maintaining a national reporting system for the Current Employment Statistics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8194C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ARC 8194C</w:t>
      </w:r>
      <w:r>
        <w:rPr>
          <w:rFonts w:ascii="Times New Roman" w:hAnsi="Times New Roman"/>
          <w:b w:val="false"/>
          <w:i w:val="false"/>
          <w:color w:val="000000"/>
          <w:sz w:val="21"/>
        </w:rPr>
        <w:t xml:space="preserve"> (Notice ARC 8065C, IAB 6/12/24)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84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