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VOTER REGISTRATION MAILING ADDRESS MAINTENANCE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821—7.1</w:t>
      </w:r>
      <w:r>
        <w:rPr>
          <w:rFonts w:ascii="Times New Roman" w:hAnsi="Times New Roman"/>
          <w:b/>
          <w:i w:val="false"/>
          <w:color w:val="000000"/>
          <w:sz w:val="22"/>
        </w:rPr>
        <w:t xml:space="preserve">(48A) </w:t>
      </w:r>
      <w:r>
        <w:rPr>
          <w:rFonts w:ascii="Times New Roman" w:hAnsi="Times New Roman"/>
          <w:b/>
          <w:i w:val="false"/>
          <w:color w:val="000000"/>
          <w:sz w:val="22"/>
        </w:rPr>
        <w:t xml:space="preserve">Mailing addresses on voter registration applications. </w:t>
      </w:r>
      <w:r>
        <w:rPr>
          <w:rFonts w:ascii="Times New Roman" w:hAnsi="Times New Roman"/>
          <w:b w:val="false"/>
          <w:i w:val="false"/>
          <w:color w:val="000000"/>
          <w:sz w:val="22"/>
        </w:rPr>
        <w:t>The voter registration application shall contain a space for a voter to provide a mailing address if it is different from the voter’s residential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color w:val="000000"/>
          <w:sz w:val="22"/>
        </w:rPr>
        <w:t xml:space="preserve">Voter registration application received from registered voter with notice of change to residential address, no new mailing address provided. </w:t>
      </w:r>
      <w:r>
        <w:rPr>
          <w:rFonts w:ascii="Times New Roman" w:hAnsi="Times New Roman"/>
          <w:b w:val="false"/>
          <w:i w:val="false"/>
          <w:color w:val="000000"/>
          <w:sz w:val="22"/>
        </w:rPr>
        <w:t>If a registered voter with a mailing address listed on the voter’s registration record submits a new application with an updated residential address and no change to the mailing address, the county registrar shall remove the mailing address on the voter’s registration record and mail the registration acknowledgment to the voter’s new residential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color w:val="000000"/>
          <w:sz w:val="22"/>
        </w:rPr>
        <w:t xml:space="preserve">Voter registration application received from registered voter with no change to the residential address, no new mailing address provided. </w:t>
      </w:r>
      <w:r>
        <w:rPr>
          <w:rFonts w:ascii="Times New Roman" w:hAnsi="Times New Roman"/>
          <w:b w:val="false"/>
          <w:i w:val="false"/>
          <w:color w:val="000000"/>
          <w:sz w:val="22"/>
        </w:rPr>
        <w:t>If a registered voter with a mailing address listed on the voter’s registration record submits a new application with no change to the residential address and no change to the mailing address, the county registrar shall not change the mailing address on the voter’s registration record and mail the registration acknowledgment to the voter’s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w:t>
      </w:r>
      <w:r>
        <w:rPr>
          <w:rFonts w:ascii="Times New Roman" w:hAnsi="Times New Roman"/>
          <w:b w:val="false"/>
          <w:i w:val="false"/>
          <w:color w:val="000000"/>
          <w:sz w:val="22"/>
        </w:rPr>
        <w:t> </w:t>
      </w:r>
      <w:r>
        <w:rPr>
          <w:rFonts w:ascii="Times New Roman" w:hAnsi="Times New Roman"/>
          <w:b w:val="false"/>
          <w:i/>
          <w:color w:val="000000"/>
          <w:sz w:val="22"/>
        </w:rPr>
        <w:t xml:space="preserve">Voter registration application received from registered voter with no change to the residential address, new mailing address provided. </w:t>
      </w:r>
      <w:r>
        <w:rPr>
          <w:rFonts w:ascii="Times New Roman" w:hAnsi="Times New Roman"/>
          <w:b w:val="false"/>
          <w:i w:val="false"/>
          <w:color w:val="000000"/>
          <w:sz w:val="22"/>
        </w:rPr>
        <w:t>If a registered voter with a mailing address listed on the voter’s registration record submits a new application with no change to the residential address and a new or updated mailing address, the county registrar shall list the voter’s new or updated mailing address on the voter’s registration record and mail the registration acknowledgment to the voter’s new mailing address.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0539C</w:t>
      </w:r>
      <w:r>
        <w:rPr>
          <w:rFonts w:ascii="Times New Roman" w:hAnsi="Times New Roman"/>
          <w:b w:val="false"/>
          <w:i w:val="false"/>
          <w:color w:val="000000"/>
          <w:sz w:val="16"/>
        </w:rPr>
        <w:t>, IAB 12/26/12, effective 1/30/13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821—7.2</w:t>
      </w:r>
      <w:r>
        <w:rPr>
          <w:rFonts w:ascii="Times New Roman" w:hAnsi="Times New Roman"/>
          <w:b/>
          <w:i w:val="false"/>
          <w:color w:val="000000"/>
          <w:sz w:val="22"/>
        </w:rPr>
        <w:t xml:space="preserve">(48A) </w:t>
      </w:r>
      <w:r>
        <w:rPr>
          <w:rFonts w:ascii="Times New Roman" w:hAnsi="Times New Roman"/>
          <w:b/>
          <w:i w:val="false"/>
          <w:color w:val="000000"/>
          <w:sz w:val="22"/>
        </w:rPr>
        <w:t xml:space="preserve">Voter registration acknowledgment card returned from mailing address as undeliverable. </w:t>
      </w:r>
      <w:r>
        <w:rPr>
          <w:rFonts w:ascii="Times New Roman" w:hAnsi="Times New Roman"/>
          <w:b w:val="false"/>
          <w:i w:val="false"/>
          <w:color w:val="000000"/>
          <w:sz w:val="22"/>
        </w:rPr>
        <w:t xml:space="preserve">If a voter registration acknowledgment card or voter identification card issued pursuant to </w:t>
      </w:r>
      <w:r>
        <w:rPr>
          <w:rFonts w:ascii="Times New Roman" w:hAnsi="Times New Roman"/>
          <w:b w:val="false"/>
          <w:i w:val="false"/>
          <w:color w:val="000000"/>
          <w:sz w:val="22"/>
        </w:rPr>
        <w:t>2017 Iowa Acts, House File 516, section 18</w:t>
      </w:r>
      <w:r>
        <w:rPr>
          <w:rFonts w:ascii="Times New Roman" w:hAnsi="Times New Roman"/>
          <w:b w:val="false"/>
          <w:i w:val="false"/>
          <w:color w:val="000000"/>
          <w:sz w:val="22"/>
        </w:rPr>
        <w:t xml:space="preserve">, is mailed to the mailing address listed on a voter’s registration record and the acknowledgment is returned to the county registrar as undeliverable by the United States Post Office, the county registrar shall leave the voter’s status as active or pending, remove the mailing address from the voter’s registration record, and mail another registration acknowledgment or voter identification card to the voter’s residential address. If the acknowledgment or voter identification card mailed to the voter’s residential address is also returned as undeliverable by the United States Post Office, the voter’s registration record shall be made inactive, and the voter shall be mailed a notice as required by Iowa Code section </w:t>
      </w:r>
      <w:hyperlink r:id="rId5">
        <w:r>
          <w:rPr>
            <w:rStyle w:val="Hyperlink"/>
            <w:rFonts w:ascii="Times New Roman" w:hAnsi="Times New Roman"/>
            <w:b w:val="false"/>
            <w:i w:val="false"/>
            <w:color w:val="000000"/>
            <w:sz w:val="22"/>
          </w:rPr>
          <w:t>48A.29, subsection 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0539C</w:t>
      </w:r>
      <w:r>
        <w:rPr>
          <w:rFonts w:ascii="Times New Roman" w:hAnsi="Times New Roman"/>
          <w:b w:val="false"/>
          <w:i w:val="false"/>
          <w:color w:val="000000"/>
          <w:sz w:val="16"/>
        </w:rPr>
        <w:t>, IAB 12/26/12, effective 1/30/13</w:t>
      </w:r>
      <w:r>
        <w:rPr>
          <w:rFonts w:ascii="Times New Roman" w:hAnsi="Times New Roman"/>
          <w:b w:val="false"/>
          <w:i w:val="false"/>
          <w:color w:val="000000"/>
          <w:sz w:val="16"/>
        </w:rPr>
        <w:t xml:space="preserve">; </w:t>
      </w:r>
      <w:r>
        <w:rPr>
          <w:rFonts w:ascii="Times New Roman" w:hAnsi="Times New Roman"/>
          <w:b/>
          <w:i w:val="false"/>
          <w:color w:val="000000"/>
          <w:sz w:val="16"/>
        </w:rPr>
        <w:t>ARC 3454C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821—7.3</w:t>
      </w:r>
      <w:r>
        <w:rPr>
          <w:rFonts w:ascii="Times New Roman" w:hAnsi="Times New Roman"/>
          <w:b/>
          <w:i w:val="false"/>
          <w:color w:val="000000"/>
          <w:sz w:val="22"/>
        </w:rPr>
        <w:t xml:space="preserve">(48A) </w:t>
      </w:r>
      <w:r>
        <w:rPr>
          <w:rFonts w:ascii="Times New Roman" w:hAnsi="Times New Roman"/>
          <w:b/>
          <w:i w:val="false"/>
          <w:color w:val="000000"/>
          <w:sz w:val="22"/>
        </w:rPr>
        <w:t xml:space="preserve">Voter registration list maintenance notice returned from mailing address as undeliverable. </w:t>
      </w:r>
      <w:r>
        <w:rPr>
          <w:rFonts w:ascii="Times New Roman" w:hAnsi="Times New Roman"/>
          <w:b w:val="false"/>
          <w:i w:val="false"/>
          <w:color w:val="000000"/>
          <w:sz w:val="22"/>
        </w:rPr>
        <w:t xml:space="preserve">If a voter registration list maintenance notice is sent to the mailing address listed on a voter’s registration record and the notice is returned to the county registrar as undeliverable by the United States Post Office, the county registrar shall leave the voter’s status as active, inactive or pending, remove the mailing address from the voter’s registration record, and send the notice by forwardable mail to the voter’s residential address. If the notice sent to the residential address on the voter’s registration record is returned as undeliverable by the United States Post Office, the county registrar shall make the voter’s status inactive, and the voter shall be mailed a notice as required by Iowa Code section </w:t>
      </w:r>
      <w:hyperlink r:id="rId6">
        <w:r>
          <w:rPr>
            <w:rStyle w:val="Hyperlink"/>
            <w:rFonts w:ascii="Times New Roman" w:hAnsi="Times New Roman"/>
            <w:b w:val="false"/>
            <w:i w:val="false"/>
            <w:color w:val="000000"/>
            <w:sz w:val="22"/>
          </w:rPr>
          <w:t>48A.29, subsection 1</w:t>
        </w:r>
      </w:hyperlink>
      <w:r>
        <w:rPr>
          <w:rFonts w:ascii="Times New Roman" w:hAnsi="Times New Roman"/>
          <w:b w:val="false"/>
          <w:i w:val="false"/>
          <w:color w:val="000000"/>
          <w:sz w:val="22"/>
        </w:rPr>
        <w:t xml:space="preserve">. A voter registration list maintenance notice for purposes of this rule includes any notice sent pursuant to Iowa Code section </w:t>
      </w:r>
      <w:hyperlink r:id="rId7">
        <w:r>
          <w:rPr>
            <w:rStyle w:val="Hyperlink"/>
            <w:rFonts w:ascii="Times New Roman" w:hAnsi="Times New Roman"/>
            <w:b w:val="false"/>
            <w:i w:val="false"/>
            <w:color w:val="000000"/>
            <w:sz w:val="22"/>
          </w:rPr>
          <w:t>48A.27</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48A.28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0539C</w:t>
      </w:r>
      <w:r>
        <w:rPr>
          <w:rFonts w:ascii="Times New Roman" w:hAnsi="Times New Roman"/>
          <w:b w:val="false"/>
          <w:i w:val="false"/>
          <w:color w:val="000000"/>
          <w:sz w:val="16"/>
        </w:rPr>
        <w:t>, IAB 12/26/12, effective 1/30/13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821—7.4</w:t>
      </w:r>
      <w:r>
        <w:rPr>
          <w:rFonts w:ascii="Times New Roman" w:hAnsi="Times New Roman"/>
          <w:b/>
          <w:i w:val="false"/>
          <w:color w:val="000000"/>
          <w:sz w:val="22"/>
        </w:rPr>
        <w:t xml:space="preserve">(48A) </w:t>
      </w:r>
      <w:r>
        <w:rPr>
          <w:rFonts w:ascii="Times New Roman" w:hAnsi="Times New Roman"/>
          <w:b/>
          <w:i w:val="false"/>
          <w:color w:val="000000"/>
          <w:sz w:val="22"/>
        </w:rPr>
        <w:t xml:space="preserve">National change of address (NCOA) match returns new mailing address information for a registered voter. </w:t>
      </w:r>
      <w:r>
        <w:rPr>
          <w:rFonts w:ascii="Times New Roman" w:hAnsi="Times New Roman"/>
          <w:b w:val="false"/>
          <w:i w:val="false"/>
          <w:color w:val="000000"/>
          <w:sz w:val="22"/>
        </w:rPr>
        <w:t>County registrars that participate in the annual NCOA process shall include mailing address maintenance as part of the voter list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NCOA match returns information indicating that the voter’s address is a mailing address and the voter has no mailing address currently listed on the voter registration record. </w:t>
      </w:r>
      <w:r>
        <w:rPr>
          <w:rFonts w:ascii="Times New Roman" w:hAnsi="Times New Roman"/>
          <w:b w:val="false"/>
          <w:i w:val="false"/>
          <w:color w:val="000000"/>
          <w:sz w:val="22"/>
        </w:rPr>
        <w:t>If the NCOA match indicates that an active voter has a mailing address and there is no mailing address currently listed on the voter’s registration record, the county registrar shall add the mailing address to the voter’s registration record and mail a voter registration acknowledgment to the voter’s new mailing address. If the acknowledgment is returned to the county registrar as undeliverable by the United States Post Office, the mailing address shall be removed from the voter’s registration record, and the voter’s status shall remain 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NCOA match returns information indicating that the voter’s address is not a mailing address and the voter has a mailing address listed on the voter registration record. </w:t>
      </w:r>
      <w:r>
        <w:rPr>
          <w:rFonts w:ascii="Times New Roman" w:hAnsi="Times New Roman"/>
          <w:b w:val="false"/>
          <w:i w:val="false"/>
          <w:color w:val="000000"/>
          <w:sz w:val="22"/>
        </w:rPr>
        <w:t>If the NCOA match indicates that an active voter does not have a mailing address and there is a mailing address currently listed on the voter’s registration record, the county registrar shall take the following steps, depending on whether the NCOA match indicates the voter moved within the county of registration or outside the county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Within-county moves. </w:t>
      </w:r>
      <w:r>
        <w:rPr>
          <w:rFonts w:ascii="Times New Roman" w:hAnsi="Times New Roman"/>
          <w:b w:val="false"/>
          <w:i w:val="false"/>
          <w:color w:val="000000"/>
          <w:sz w:val="22"/>
        </w:rPr>
        <w:t>The county registrar shall remove the mailing address from the voter’s registration record and mail an NCOA card to the voter’s residential address. If the NCOA card is returned to the county registrar as undeliverable by the United States Post Office, the mailing address shall be restored on the voter’s registration record, and the NCOA card shall be sent by forwardable mail to the voter’s mailing address. If the NCOA card sent to the voter’s mailing address is returned as undeliverable by the United States Post Office, the voter’s status shall be changed to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Out-of-county or out-of-state moves. </w:t>
      </w:r>
      <w:r>
        <w:rPr>
          <w:rFonts w:ascii="Times New Roman" w:hAnsi="Times New Roman"/>
          <w:b w:val="false"/>
          <w:i w:val="false"/>
          <w:color w:val="000000"/>
          <w:sz w:val="22"/>
        </w:rPr>
        <w:t xml:space="preserve">The county registrar shall process the record and make the voter’s status inactive as instructed by Iowa Code section </w:t>
      </w:r>
      <w:hyperlink r:id="rId9">
        <w:r>
          <w:rPr>
            <w:rStyle w:val="Hyperlink"/>
            <w:rFonts w:ascii="Times New Roman" w:hAnsi="Times New Roman"/>
            <w:b w:val="false"/>
            <w:i w:val="false"/>
            <w:color w:val="000000"/>
            <w:sz w:val="22"/>
          </w:rPr>
          <w:t>48A.29</w:t>
        </w:r>
      </w:hyperlink>
      <w:r>
        <w:rPr>
          <w:rFonts w:ascii="Times New Roman" w:hAnsi="Times New Roman"/>
          <w:b w:val="false"/>
          <w:i w:val="false"/>
          <w:color w:val="000000"/>
          <w:sz w:val="22"/>
        </w:rPr>
        <w:t>. The county registrar shall mail an NCOA card to the voter’s new out-of-county or out-of-state residential address. If the NCOA card is returned to the county registrar as undeliverable by the United States Post Office, the NCOA card shall be sent by forwardable mail to the voter’s mailing address. If the NCOA card sent to the voter’s mailing address is returned as undeliverable by the United States Post Office, the voter’s status shall remain inactive.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color w:val="000000"/>
          <w:sz w:val="22"/>
        </w:rPr>
        <w:t xml:space="preserve">NCOA match returns information indicating that the voter’s address is a mailing address that does not match the mailing address currently listed on the voter registration record. </w:t>
      </w:r>
      <w:r>
        <w:rPr>
          <w:rFonts w:ascii="Times New Roman" w:hAnsi="Times New Roman"/>
          <w:b w:val="false"/>
          <w:i w:val="false"/>
          <w:color w:val="000000"/>
          <w:sz w:val="22"/>
        </w:rPr>
        <w:t xml:space="preserve">If the NCOA match indicates that an active voter has a mailing address that differs from the mailing address currently listed on the voter’s registration record, the county registrar shall update the mailing address and mail a voter registration acknowledgment to the voter’s new mailing address. If the acknowledgment is returned to the county registrar as undeliverable by the United States Post Office, the voter’s status shall remain active, the previous mailing address shall be restored on the voter’s registration record, and a voter registration acknowledgment shall be mailed to the voter’s old mailing address. If the acknowledgment mailed to the voter’s old mailing address is also returned to the county registrar as undeliverable by the United States Post Office, the voter’s status shall be made inactive, and the voter shall be mailed a notice as required by Iowa Code section </w:t>
      </w:r>
      <w:hyperlink r:id="rId10">
        <w:r>
          <w:rPr>
            <w:rStyle w:val="Hyperlink"/>
            <w:rFonts w:ascii="Times New Roman" w:hAnsi="Times New Roman"/>
            <w:b w:val="false"/>
            <w:i w:val="false"/>
            <w:color w:val="000000"/>
            <w:sz w:val="22"/>
          </w:rPr>
          <w:t>48A.29, subsection 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0539C</w:t>
      </w:r>
      <w:r>
        <w:rPr>
          <w:rFonts w:ascii="Times New Roman" w:hAnsi="Times New Roman"/>
          <w:b w:val="false"/>
          <w:i w:val="false"/>
          <w:color w:val="000000"/>
          <w:sz w:val="16"/>
        </w:rPr>
        <w:t>, IAB 12/26/12, effective 1/30/13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821—7.5</w:t>
      </w:r>
      <w:r>
        <w:rPr>
          <w:rFonts w:ascii="Times New Roman" w:hAnsi="Times New Roman"/>
          <w:b/>
          <w:i w:val="false"/>
          <w:color w:val="000000"/>
          <w:sz w:val="22"/>
        </w:rPr>
        <w:t xml:space="preserve">(48A) </w:t>
      </w:r>
      <w:r>
        <w:rPr>
          <w:rFonts w:ascii="Times New Roman" w:hAnsi="Times New Roman"/>
          <w:b/>
          <w:i w:val="false"/>
          <w:color w:val="000000"/>
          <w:sz w:val="22"/>
        </w:rPr>
        <w:t xml:space="preserve">United States Post Office provides notice of commencement or termination of household mail delivery. </w:t>
      </w:r>
      <w:r>
        <w:rPr>
          <w:rFonts w:ascii="Times New Roman" w:hAnsi="Times New Roman"/>
          <w:b w:val="false"/>
          <w:i w:val="false"/>
          <w:color w:val="000000"/>
          <w:sz w:val="22"/>
        </w:rPr>
        <w:t>If the United States Post Office provides official notice to the county registrar of commencement or termination of household mail delivery in a particular jurisdiction or area over which the registrar has authority to register voters and maintain the voter registration list, the county registrar may use that official notice to update or remove the mailing addresses on voter registration records affected by the notice. Mailing addresses may be added to or removed from the voter registration records based on the official notice from the United States Post Office. If a mailing address is added to or removed from a voter’s registration record pursuant to this rule, a voter registration acknowledgment shall be mailed to the voter at the updated mailing or residential address on file. If the acknowledgment mailed to the updated address is returned as undeliverable by the United States Post Office, the voter’s registration status shall remain unchanged, and the voter’s registration record shall be restored to remove the update initiated pursuant to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0539C</w:t>
      </w:r>
      <w:r>
        <w:rPr>
          <w:rFonts w:ascii="Times New Roman" w:hAnsi="Times New Roman"/>
          <w:b w:val="false"/>
          <w:i w:val="false"/>
          <w:color w:val="000000"/>
          <w:sz w:val="16"/>
        </w:rPr>
        <w:t>, IAB 12/26/12, effective 1/30/13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48A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0539C</w:t>
      </w:r>
      <w:r>
        <w:rPr>
          <w:rFonts w:ascii="Times New Roman" w:hAnsi="Times New Roman"/>
          <w:b w:val="false"/>
          <w:i w:val="false"/>
          <w:color w:val="000000"/>
          <w:sz w:val="21"/>
        </w:rPr>
        <w:t xml:space="preserve"> (Notice ARC 0423C, IAB 10/31/12)</w:t>
      </w:r>
      <w:r>
        <w:rPr>
          <w:rFonts w:ascii="Times New Roman" w:hAnsi="Times New Roman"/>
          <w:b w:val="false"/>
          <w:i w:val="false"/>
          <w:color w:val="000000"/>
          <w:sz w:val="21"/>
        </w:rPr>
        <w:t>, IAB 12/26/12, effective 1/30/13]</w:t>
      </w:r>
    </w:p>
    <w:p>
      <w:pPr>
        <w:spacing w:before="0" w:after="0"/>
        <w:ind w:left="120"/>
        <w:jc w:val="center"/>
      </w:pPr>
      <w:r>
        <w:rPr>
          <w:rFonts w:ascii="Times New Roman" w:hAnsi="Times New Roman"/>
          <w:b w:val="false"/>
          <w:i w:val="false"/>
          <w:color w:val="000000"/>
          <w:sz w:val="21"/>
        </w:rPr>
        <w:t>[Filed ARC 3454C</w:t>
      </w:r>
      <w:r>
        <w:rPr>
          <w:rFonts w:ascii="Times New Roman" w:hAnsi="Times New Roman"/>
          <w:b w:val="false"/>
          <w:i w:val="false"/>
          <w:color w:val="000000"/>
          <w:sz w:val="21"/>
        </w:rPr>
        <w:t xml:space="preserve"> (Notice ARC 3283C, IAB 8/30/17)</w:t>
      </w:r>
      <w:r>
        <w:rPr>
          <w:rFonts w:ascii="Times New Roman" w:hAnsi="Times New Roman"/>
          <w:b w:val="false"/>
          <w:i w:val="false"/>
          <w:color w:val="000000"/>
          <w:sz w:val="21"/>
        </w:rPr>
        <w:t>, IAB 11/8/17, effective 12/31/17]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A.29.pdf" Type="http://schemas.openxmlformats.org/officeDocument/2006/relationships/hyperlink" Id="rId5"/>
    <Relationship TargetMode="External" Target="https://www.legis.iowa.gov/docs/ico/chapter/48A.29.pdf" Type="http://schemas.openxmlformats.org/officeDocument/2006/relationships/hyperlink" Id="rId6"/>
    <Relationship TargetMode="External" Target="https://www.legis.iowa.gov/docs/ico/chapter/48A.27.pdf" Type="http://schemas.openxmlformats.org/officeDocument/2006/relationships/hyperlink" Id="rId7"/>
    <Relationship TargetMode="External" Target="https://www.legis.iowa.gov/docs/ico/chapter/48A.28.pdf" Type="http://schemas.openxmlformats.org/officeDocument/2006/relationships/hyperlink" Id="rId8"/>
    <Relationship TargetMode="External" Target="https://www.legis.iowa.gov/docs/ico/chapter/48A.29.pdf" Type="http://schemas.openxmlformats.org/officeDocument/2006/relationships/hyperlink" Id="rId9"/>
    <Relationship TargetMode="External" Target="https://www.legis.iowa.gov/docs/ico/chapter/48A.29.pdf" Type="http://schemas.openxmlformats.org/officeDocument/2006/relationships/hyperlink" Id="rId10"/>
    <Relationship TargetMode="External" Target="https://www.legis.iowa.gov/docs/ico/chapter/48A.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