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ELECTION REGISTERS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3/21/90, see Voter Registration Commission[845], Ch 5]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1/1/28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821—5.1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Election registers.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Election registers shall contain at least the following information: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Full name.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Address.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Date of birth.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Registration status if it is “pending.”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Political affiliation (for partisan primary elections only).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5.1(2)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Other information may be included on the election register upon the approval of the county commissioner of registration.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7/1/09, effective 7/1/09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3454C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11/8/17, effective 12/31/17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11/23/77, Notice 3/9/77—published 12/14/77, effective 1/18/78]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3/1/90, Notice 9/6/89—published 3/21/90, effective 4/25/90]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7/16/04, Notice 6/9/04—published 8/4/04, effective 9/10/04]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Emergency ARC 7883B, IAB 7/1/09, effective 7/1/09]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3454C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3283C, IAB 8/30/17)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11/8/17, effective 12/31/17]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