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[781—Ch 2 renumbered as 781—Ch 9, IAB 5/18/88, effective 6/22/88]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“department of the treasurer of state”.</w:t>
      </w:r>
    </w:p>
    <w:p>
      <w:pPr>
        <w:spacing w:before="210" w:after="0"/>
        <w:ind w:left="120"/>
        <w:jc w:val="both"/>
      </w:pPr>
      <w:r>
        <w:rPr>
          <w:rFonts w:ascii="Times New Roman" w:hAnsi="Times New Roman"/>
          <w:b/>
          <w:i w:val="false"/>
          <w:color w:val="000000"/>
          <w:sz w:val="22"/>
        </w:rPr>
        <w:t>781—2.3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781—2.6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781—2.9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781—2.10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781—2.11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781—2.12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the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781—2.13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781—2.14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Unless otherwise stated, the authority for this office to maintain the record is provided by Iowa Code chapter </w:t>
      </w:r>
      <w:hyperlink r:id="rId6">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statutes governing the subject matter of the record. For each record system, this rule describes the legal authority for the collection of that information, the means of storage of that information and indicates whether a data processing system matches, collates, or permits the comparison of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property—missing owner records. </w:t>
      </w:r>
      <w:r>
        <w:rPr>
          <w:rFonts w:ascii="Times New Roman" w:hAnsi="Times New Roman"/>
          <w:b w:val="false"/>
          <w:i w:val="false"/>
          <w:color w:val="000000"/>
          <w:sz w:val="22"/>
        </w:rPr>
        <w:t xml:space="preserve">Records containing lists of names, addresses, city, and ZIP codes of persons who have abandoned cash, stock or safe deposit contents. The list contains the amount abandoned and the date such was reported to the treasurer. These records are available for viewing on microfiche in the treasurer’s office and on printouts at state and county fairs statewide. This personally identifiable information is collected under the authority of Iowa Code chapter </w:t>
      </w:r>
      <w:hyperlink r:id="rId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and is maintained on paper, microfiche, and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property-holder reports. </w:t>
      </w:r>
      <w:r>
        <w:rPr>
          <w:rFonts w:ascii="Times New Roman" w:hAnsi="Times New Roman"/>
          <w:b w:val="false"/>
          <w:i w:val="false"/>
          <w:color w:val="000000"/>
          <w:sz w:val="22"/>
        </w:rPr>
        <w:t xml:space="preserve">These annual reports are filed by financial institutions, insurance companies, and corporations. The original report is filed by name and is available on paper only. These records are collected under the authority of Iowa Code chapter </w:t>
      </w:r>
      <w:hyperlink r:id="rId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Pledging of public funds. </w:t>
      </w:r>
      <w:r>
        <w:rPr>
          <w:rFonts w:ascii="Times New Roman" w:hAnsi="Times New Roman"/>
          <w:b w:val="false"/>
          <w:i w:val="false"/>
          <w:color w:val="000000"/>
          <w:sz w:val="22"/>
        </w:rPr>
        <w:t xml:space="preserve">Records containing the name of federally insured bank, bank office, or credit union approved by the treasurer of state to accept the deposits of public funds in excess of federal insurance. Also included are the approved custodians which act as a safekeeping agent for the treasurer of state in holding collateral pledged by a depository to secure deposits of public funds. These records contain personally identifiable information collected under the authority of Iowa Code chapter </w:t>
      </w:r>
      <w:hyperlink r:id="rId9">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The information is maintained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Linked deposit programs. </w:t>
      </w:r>
      <w:r>
        <w:rPr>
          <w:rFonts w:ascii="Times New Roman" w:hAnsi="Times New Roman"/>
          <w:b w:val="false"/>
          <w:i w:val="false"/>
          <w:color w:val="000000"/>
          <w:sz w:val="22"/>
        </w:rPr>
        <w:t xml:space="preserve">Records containing linked deposits made by the treasurer of state under the horticulture and alternative crop program or the targeted small business program including information regarding the nature, terms, and amounts of the loans upon which the linked deposits were based and the names of the eligible borrowers to which the loans were made. The records include signed applications, agreements, correspondence, and program reports. These records contain personally identifiable information on the borrower and the lender, collected under the authority of Iowa Code section </w:t>
      </w:r>
      <w:hyperlink r:id="rId10">
        <w:r>
          <w:rPr>
            <w:rStyle w:val="Hyperlink"/>
            <w:rFonts w:ascii="Times New Roman" w:hAnsi="Times New Roman"/>
            <w:b w:val="false"/>
            <w:i w:val="false"/>
            <w:color w:val="000000"/>
            <w:sz w:val="22"/>
          </w:rPr>
          <w:t>12.43</w:t>
        </w:r>
      </w:hyperlink>
      <w:r>
        <w:rPr>
          <w:rFonts w:ascii="Times New Roman" w:hAnsi="Times New Roman"/>
          <w:b w:val="false"/>
          <w:i w:val="false"/>
          <w:color w:val="000000"/>
          <w:sz w:val="22"/>
        </w:rPr>
        <w:t>. The information is maintained on paper and on a word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Records of disclosure of information from persons or financial institutions regarding their open-end credit, credit cards, and financial services. </w:t>
      </w:r>
      <w:r>
        <w:rPr>
          <w:rFonts w:ascii="Times New Roman" w:hAnsi="Times New Roman"/>
          <w:b w:val="false"/>
          <w:i w:val="false"/>
          <w:color w:val="000000"/>
          <w:sz w:val="22"/>
        </w:rPr>
        <w:t xml:space="preserve">These records contain personally identifiable information, collected under the authority of Iowa Code section </w:t>
      </w:r>
      <w:hyperlink r:id="rId11">
        <w:r>
          <w:rPr>
            <w:rStyle w:val="Hyperlink"/>
            <w:rFonts w:ascii="Times New Roman" w:hAnsi="Times New Roman"/>
            <w:b w:val="false"/>
            <w:i w:val="false"/>
            <w:color w:val="000000"/>
            <w:sz w:val="22"/>
          </w:rPr>
          <w:t>12.27</w:t>
        </w:r>
      </w:hyperlink>
      <w:r>
        <w:rPr>
          <w:rFonts w:ascii="Times New Roman" w:hAnsi="Times New Roman"/>
          <w:b w:val="false"/>
          <w:i w:val="false"/>
          <w:color w:val="000000"/>
          <w:sz w:val="22"/>
        </w:rPr>
        <w:t>. The information on credit cards is kept on paper and in an automated data processing system. The financial services and open-end credit information is maintained on paper only. These records are filed by names of institutions or persons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 xml:space="preserve">Records of solicitations to vendors to submit proposals for providing professional services. These records may contain personally identifiable information, collected under the authority of Iowa Code sections </w:t>
      </w:r>
      <w:hyperlink r:id="rId12">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97A.7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602.9111</w:t>
        </w:r>
      </w:hyperlink>
      <w:r>
        <w:rPr>
          <w:rFonts w:ascii="Times New Roman" w:hAnsi="Times New Roman"/>
          <w:b w:val="false"/>
          <w:i w:val="false"/>
          <w:color w:val="000000"/>
          <w:sz w:val="22"/>
        </w:rPr>
        <w:t xml:space="preserve">. The information is maintained on paper and filed by vendor’s name. Sealed bids received prior to selection will be confidential under the authority of Iowa Code section </w:t>
      </w:r>
      <w:hyperlink r:id="rId15">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Also to be considered by the treasurer of state are requests from vendors who have submitted business information, desiring to have all or part of that information treated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Report on state and local government bonding activities. </w:t>
      </w:r>
      <w:r>
        <w:rPr>
          <w:rFonts w:ascii="Times New Roman" w:hAnsi="Times New Roman"/>
          <w:b w:val="false"/>
          <w:i w:val="false"/>
          <w:color w:val="000000"/>
          <w:sz w:val="22"/>
        </w:rPr>
        <w:t xml:space="preserve">Records of information regarding outstanding obligations. These records contain personally identifiable information collected under the authority of Iowa Code section </w:t>
      </w:r>
      <w:hyperlink r:id="rId16">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The information is filed by the name of political subdivisions, instrumentalities, agencies, and authorities of the state and is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South Africa-related investments and deposits. </w:t>
      </w:r>
      <w:r>
        <w:rPr>
          <w:rFonts w:ascii="Times New Roman" w:hAnsi="Times New Roman"/>
          <w:b w:val="false"/>
          <w:i w:val="false"/>
          <w:color w:val="000000"/>
          <w:sz w:val="22"/>
        </w:rPr>
        <w:t xml:space="preserve">Records include a list of companies that do business in or with the Republic of South Africa maintained for the purpose of which state funds and funds administered by the state shall not be invested or deposited in financial institutions or companies making loans or doing business with or in the Republic of South Africa. These records contain personally identifiable information, collected under the authority of Iowa Code sections </w:t>
      </w:r>
      <w:hyperlink r:id="rId17">
        <w:r>
          <w:rPr>
            <w:rStyle w:val="Hyperlink"/>
            <w:rFonts w:ascii="Times New Roman" w:hAnsi="Times New Roman"/>
            <w:b w:val="false"/>
            <w:i w:val="false"/>
            <w:color w:val="000000"/>
            <w:sz w:val="22"/>
          </w:rPr>
          <w:t>12A.1 through 12A.5</w:t>
        </w:r>
      </w:hyperlink>
      <w:r>
        <w:rPr>
          <w:rFonts w:ascii="Times New Roman" w:hAnsi="Times New Roman"/>
          <w:b w:val="false"/>
          <w:i w:val="false"/>
          <w:color w:val="000000"/>
          <w:sz w:val="22"/>
        </w:rPr>
        <w:t>. The information is maintained on paper and a word processing system, filed by company name. The list is developed with reference to information obtained from the United States Department of Commerce and Arthur D. Little, Inc., and other authoritative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These files contain information about employees, families and dependents, and applicants for positions with the agency. The files include payroll records, biological information, medical information relating to disability, performance reviews and evaluations, disciplinary information, information required for tax withholding, information concerning employee benefits, affirmative action reports; table of authorized positions, and other information concerning the employer-employee relationship. Some of this information is confidential under Iowa Code section </w:t>
      </w:r>
      <w:hyperlink r:id="rId1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Second injury fund records. </w:t>
      </w:r>
      <w:r>
        <w:rPr>
          <w:rFonts w:ascii="Times New Roman" w:hAnsi="Times New Roman"/>
          <w:b w:val="false"/>
          <w:i w:val="false"/>
          <w:color w:val="000000"/>
          <w:sz w:val="22"/>
        </w:rPr>
        <w:t xml:space="preserve">Second injury fund records setting forth the balance, income, source of income, and payments out of the fund. Records include copies of notices of petition, industrial commissioner rulings, appeals filed, and appeal decisions all filed by claimant name. These records contain personally identifiable information, collected under the authority of Iowa Code sections </w:t>
      </w:r>
      <w:hyperlink r:id="rId19">
        <w:r>
          <w:rPr>
            <w:rStyle w:val="Hyperlink"/>
            <w:rFonts w:ascii="Times New Roman" w:hAnsi="Times New Roman"/>
            <w:b w:val="false"/>
            <w:i w:val="false"/>
            <w:color w:val="000000"/>
            <w:sz w:val="22"/>
          </w:rPr>
          <w:t>85.63 through 85.69</w:t>
        </w:r>
      </w:hyperlink>
      <w:r>
        <w:rPr>
          <w:rFonts w:ascii="Times New Roman" w:hAnsi="Times New Roman"/>
          <w:b w:val="false"/>
          <w:i w:val="false"/>
          <w:color w:val="000000"/>
          <w:sz w:val="22"/>
        </w:rPr>
        <w:t xml:space="preserve">. The information is maintained on paper and certain parts are included on a word processing system. Records which represent and constitute the work of an attorney, which are related to litigation or claim made by or against the fund are considered confidential under the authority of Iowa Code section </w:t>
      </w:r>
      <w:hyperlink r:id="rId2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All final orders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Iowa centennial memorial scholarship. </w:t>
      </w:r>
      <w:r>
        <w:rPr>
          <w:rFonts w:ascii="Times New Roman" w:hAnsi="Times New Roman"/>
          <w:b w:val="false"/>
          <w:i w:val="false"/>
          <w:color w:val="000000"/>
          <w:sz w:val="22"/>
        </w:rPr>
        <w:t xml:space="preserve">Records on persons applying for and receiving scholarships from the Iowa centennial memorial foundation. These records include applications, letters of recommendation, grade transcripts, statements of expenses and awards, and essays. The records contain personally identifiable information, collected under the authority of Iowa Code section </w:t>
      </w:r>
      <w:hyperlink r:id="rId21">
        <w:r>
          <w:rPr>
            <w:rStyle w:val="Hyperlink"/>
            <w:rFonts w:ascii="Times New Roman" w:hAnsi="Times New Roman"/>
            <w:b w:val="false"/>
            <w:i w:val="false"/>
            <w:color w:val="000000"/>
            <w:sz w:val="22"/>
          </w:rPr>
          <w:t>504.32</w:t>
        </w:r>
      </w:hyperlink>
      <w:r>
        <w:rPr>
          <w:rFonts w:ascii="Times New Roman" w:hAnsi="Times New Roman"/>
          <w:b w:val="false"/>
          <w:i w:val="false"/>
          <w:color w:val="000000"/>
          <w:sz w:val="22"/>
        </w:rPr>
        <w:t>. The information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Clerk of court reports. </w:t>
      </w:r>
      <w:r>
        <w:rPr>
          <w:rFonts w:ascii="Times New Roman" w:hAnsi="Times New Roman"/>
          <w:b w:val="false"/>
          <w:i w:val="false"/>
          <w:color w:val="000000"/>
          <w:sz w:val="22"/>
        </w:rPr>
        <w:t xml:space="preserve">Records of filing fees and court costs reported and remitted monthly by the clerk of court to the treasurer of state. These records may contain personally identifiable information, collected under the authority of Iowa Code sections </w:t>
      </w:r>
      <w:hyperlink r:id="rId22">
        <w:r>
          <w:rPr>
            <w:rStyle w:val="Hyperlink"/>
            <w:rFonts w:ascii="Times New Roman" w:hAnsi="Times New Roman"/>
            <w:b w:val="false"/>
            <w:i w:val="false"/>
            <w:color w:val="000000"/>
            <w:sz w:val="22"/>
          </w:rPr>
          <w:t>602.8105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602.8106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602.8108</w:t>
        </w:r>
      </w:hyperlink>
      <w:r>
        <w:rPr>
          <w:rFonts w:ascii="Times New Roman" w:hAnsi="Times New Roman"/>
          <w:b w:val="false"/>
          <w:i w:val="false"/>
          <w:color w:val="000000"/>
          <w:sz w:val="22"/>
        </w:rPr>
        <w:t>. The information is maintained on paper only and is filed by county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Forgery files. </w:t>
      </w:r>
      <w:r>
        <w:rPr>
          <w:rFonts w:ascii="Times New Roman" w:hAnsi="Times New Roman"/>
          <w:b w:val="false"/>
          <w:i w:val="false"/>
          <w:color w:val="000000"/>
          <w:sz w:val="22"/>
        </w:rPr>
        <w:t xml:space="preserve">Records concerning repayment for a forged state warrant investigated by the department of inspections and appeals. These records may include photocopies of forged warrants, correspondence, and copies of transmittal receipts to show repayment. These records are filed by claimant’s name. This information, collected under the authority of Iowa Code section </w:t>
      </w:r>
      <w:hyperlink r:id="rId2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reports. </w:t>
      </w:r>
      <w:r>
        <w:rPr>
          <w:rFonts w:ascii="Times New Roman" w:hAnsi="Times New Roman"/>
          <w:b w:val="false"/>
          <w:i w:val="false"/>
          <w:color w:val="000000"/>
          <w:sz w:val="22"/>
        </w:rPr>
        <w:t xml:space="preserve">Financial reports of distributions to cities and counties of the dollar amounts distributed from road use tax, liquor tax, franchise tax, hotel-motel tax, local sales and services tax and flood control. These records may contain personally identifiable information and are filed by county or city name or by a code number. Road use tax information is collected under the authority of Iowa Code chapter </w:t>
      </w:r>
      <w:hyperlink r:id="rId26">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liquor tax under Iowa Code section </w:t>
      </w:r>
      <w:hyperlink r:id="rId27">
        <w:r>
          <w:rPr>
            <w:rStyle w:val="Hyperlink"/>
            <w:rFonts w:ascii="Times New Roman" w:hAnsi="Times New Roman"/>
            <w:b w:val="false"/>
            <w:i w:val="false"/>
            <w:color w:val="000000"/>
            <w:sz w:val="22"/>
          </w:rPr>
          <w:t>125.59</w:t>
        </w:r>
      </w:hyperlink>
      <w:r>
        <w:rPr>
          <w:rFonts w:ascii="Times New Roman" w:hAnsi="Times New Roman"/>
          <w:b w:val="false"/>
          <w:i w:val="false"/>
          <w:color w:val="000000"/>
          <w:sz w:val="22"/>
        </w:rPr>
        <w:t xml:space="preserve">, franchise tax under Iowa Code section </w:t>
      </w:r>
      <w:hyperlink r:id="rId28">
        <w:r>
          <w:rPr>
            <w:rStyle w:val="Hyperlink"/>
            <w:rFonts w:ascii="Times New Roman" w:hAnsi="Times New Roman"/>
            <w:b w:val="false"/>
            <w:i w:val="false"/>
            <w:color w:val="000000"/>
            <w:sz w:val="22"/>
          </w:rPr>
          <w:t>422.64</w:t>
        </w:r>
      </w:hyperlink>
      <w:r>
        <w:rPr>
          <w:rFonts w:ascii="Times New Roman" w:hAnsi="Times New Roman"/>
          <w:b w:val="false"/>
          <w:i w:val="false"/>
          <w:color w:val="000000"/>
          <w:sz w:val="22"/>
        </w:rPr>
        <w:t xml:space="preserve">, hotel-motel tax under Iowa Code section </w:t>
      </w:r>
      <w:hyperlink r:id="rId29">
        <w:r>
          <w:rPr>
            <w:rStyle w:val="Hyperlink"/>
            <w:rFonts w:ascii="Times New Roman" w:hAnsi="Times New Roman"/>
            <w:b w:val="false"/>
            <w:i w:val="false"/>
            <w:color w:val="000000"/>
            <w:sz w:val="22"/>
          </w:rPr>
          <w:t>422A.2</w:t>
        </w:r>
      </w:hyperlink>
      <w:r>
        <w:rPr>
          <w:rFonts w:ascii="Times New Roman" w:hAnsi="Times New Roman"/>
          <w:b w:val="false"/>
          <w:i w:val="false"/>
          <w:color w:val="000000"/>
          <w:sz w:val="22"/>
        </w:rPr>
        <w:t xml:space="preserve">, local sales and services under Iowa Code sections </w:t>
      </w:r>
      <w:hyperlink r:id="rId30">
        <w:r>
          <w:rPr>
            <w:rStyle w:val="Hyperlink"/>
            <w:rFonts w:ascii="Times New Roman" w:hAnsi="Times New Roman"/>
            <w:b w:val="false"/>
            <w:i w:val="false"/>
            <w:color w:val="000000"/>
            <w:sz w:val="22"/>
          </w:rPr>
          <w:t>422B.8 through 422B.10</w:t>
        </w:r>
      </w:hyperlink>
      <w:r>
        <w:rPr>
          <w:rFonts w:ascii="Times New Roman" w:hAnsi="Times New Roman"/>
          <w:b w:val="false"/>
          <w:i w:val="false"/>
          <w:color w:val="000000"/>
          <w:sz w:val="22"/>
        </w:rPr>
        <w:t>, and flood control under federal Code 33 USC 701c 3. These records are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Records of redeemed warrants filed by warrant number. </w:t>
      </w:r>
      <w:r>
        <w:rPr>
          <w:rFonts w:ascii="Times New Roman" w:hAnsi="Times New Roman"/>
          <w:b w:val="false"/>
          <w:i w:val="false"/>
          <w:color w:val="000000"/>
          <w:sz w:val="22"/>
        </w:rPr>
        <w:t xml:space="preserve">Locating information is maintained so photocopies of warrants may be made when deemed necessary. These records are collected under the authority of Iowa Code section </w:t>
      </w:r>
      <w:hyperlink r:id="rId3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These records are maintained on paper and an automated data processing system and filed by warrant number. Locating information is kept on microfiche. Microfilmed warrants which may contain personally identifiable information, such as to whom the warrant was issued, are kept at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2.14(16)</w:t>
      </w:r>
      <w:r>
        <w:rPr>
          <w:rFonts w:ascii="Times New Roman" w:hAnsi="Times New Roman"/>
          <w:b w:val="false"/>
          <w:i w:val="false"/>
          <w:color w:val="000000"/>
          <w:sz w:val="22"/>
        </w:rPr>
        <w:t> </w:t>
      </w:r>
      <w:r>
        <w:rPr>
          <w:rFonts w:ascii="Times New Roman" w:hAnsi="Times New Roman"/>
          <w:b w:val="false"/>
          <w:i/>
          <w:color w:val="000000"/>
          <w:sz w:val="22"/>
        </w:rPr>
        <w:t xml:space="preserve">Records of invest-in-Iowa program. </w:t>
      </w:r>
      <w:r>
        <w:rPr>
          <w:rFonts w:ascii="Times New Roman" w:hAnsi="Times New Roman"/>
          <w:b w:val="false"/>
          <w:i w:val="false"/>
          <w:color w:val="000000"/>
          <w:sz w:val="22"/>
        </w:rPr>
        <w:t xml:space="preserve">Records of Iowa banks, savings and loans, and credit unions which have certificates of deposit from the treasurer of state. These records contain personally identifiable information, collected under the authority of Iowa Code section </w:t>
      </w:r>
      <w:hyperlink r:id="rId32">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These records are maintained on paper and on a word processing system, filed by institution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w:t>
      </w:r>
      <w:r>
        <w:rPr>
          <w:rFonts w:ascii="Times New Roman" w:hAnsi="Times New Roman"/>
          <w:b w:val="false"/>
          <w:i w:val="false"/>
          <w:color w:val="000000"/>
          <w:sz w:val="22"/>
        </w:rPr>
        <w:t> </w:t>
      </w:r>
      <w:r>
        <w:rPr>
          <w:rFonts w:ascii="Times New Roman" w:hAnsi="Times New Roman"/>
          <w:b w:val="false"/>
          <w:i/>
          <w:color w:val="000000"/>
          <w:sz w:val="22"/>
        </w:rPr>
        <w:t xml:space="preserve">Bank records. </w:t>
      </w:r>
      <w:r>
        <w:rPr>
          <w:rFonts w:ascii="Times New Roman" w:hAnsi="Times New Roman"/>
          <w:b w:val="false"/>
          <w:i w:val="false"/>
          <w:color w:val="000000"/>
          <w:sz w:val="22"/>
        </w:rPr>
        <w:t xml:space="preserve">Records of bank statements on the general operating accounts, filed by bank name and date. These records contain personally identifiable information, collected under the authority of Iowa Code section </w:t>
      </w:r>
      <w:hyperlink r:id="rId33">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 xml:space="preserve">Records of agreements executed with brokers in order for borrowing of securities, filed by broker name. These records contain personally identifiable information, collected under the authority of Iowa Code section </w:t>
      </w:r>
      <w:hyperlink r:id="rId34">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w:t>
      </w:r>
      <w:r>
        <w:rPr>
          <w:rFonts w:ascii="Times New Roman" w:hAnsi="Times New Roman"/>
          <w:b w:val="false"/>
          <w:i w:val="false"/>
          <w:color w:val="000000"/>
          <w:sz w:val="22"/>
        </w:rPr>
        <w:t> </w:t>
      </w:r>
      <w:r>
        <w:rPr>
          <w:rFonts w:ascii="Times New Roman" w:hAnsi="Times New Roman"/>
          <w:b w:val="false"/>
          <w:i/>
          <w:color w:val="000000"/>
          <w:sz w:val="22"/>
        </w:rPr>
        <w:t xml:space="preserve">Receipts transmittal letters of moneys deposited by state agencies. </w:t>
      </w:r>
      <w:r>
        <w:rPr>
          <w:rFonts w:ascii="Times New Roman" w:hAnsi="Times New Roman"/>
          <w:b w:val="false"/>
          <w:i w:val="false"/>
          <w:color w:val="000000"/>
          <w:sz w:val="22"/>
        </w:rPr>
        <w:t xml:space="preserve">These records are filed by agency name and by date, collected under the authority of Iowa Code section </w:t>
      </w:r>
      <w:hyperlink r:id="rId35">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These records are maintained on paper and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w:t>
      </w:r>
      <w:r>
        <w:rPr>
          <w:rFonts w:ascii="Times New Roman" w:hAnsi="Times New Roman"/>
          <w:b w:val="false"/>
          <w:i w:val="false"/>
          <w:color w:val="000000"/>
          <w:sz w:val="22"/>
        </w:rPr>
        <w:t> </w:t>
      </w:r>
      <w:r>
        <w:rPr>
          <w:rFonts w:ascii="Times New Roman" w:hAnsi="Times New Roman"/>
          <w:b w:val="false"/>
          <w:i/>
          <w:color w:val="000000"/>
          <w:sz w:val="22"/>
        </w:rPr>
        <w:t xml:space="preserve">Public bonds and obligations. </w:t>
      </w:r>
      <w:r>
        <w:rPr>
          <w:rFonts w:ascii="Times New Roman" w:hAnsi="Times New Roman"/>
          <w:b w:val="false"/>
          <w:i w:val="false"/>
          <w:color w:val="000000"/>
          <w:sz w:val="22"/>
        </w:rPr>
        <w:t xml:space="preserve">Records of identity of owners of public bonds or obligations maintained as provided in Iowa Code section </w:t>
      </w:r>
      <w:hyperlink r:id="rId36">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These records contain personally identifiable information, collected under the authority of Iowa Code sections </w:t>
      </w:r>
      <w:hyperlink r:id="rId37">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12.26 through 12.30</w:t>
        </w:r>
      </w:hyperlink>
      <w:r>
        <w:rPr>
          <w:rFonts w:ascii="Times New Roman" w:hAnsi="Times New Roman"/>
          <w:b w:val="false"/>
          <w:i w:val="false"/>
          <w:color w:val="000000"/>
          <w:sz w:val="22"/>
        </w:rPr>
        <w:t xml:space="preserve">. These records are confidential under Iowa Code section </w:t>
      </w:r>
      <w:hyperlink r:id="rId39">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 xml:space="preserve">. However, the issuer of the bonds or a state or federal agency may obtain information as necessary under Iowa Code section </w:t>
      </w:r>
      <w:hyperlink r:id="rId40">
        <w:r>
          <w:rPr>
            <w:rStyle w:val="Hyperlink"/>
            <w:rFonts w:ascii="Times New Roman" w:hAnsi="Times New Roman"/>
            <w:b w:val="false"/>
            <w:i w:val="false"/>
            <w:color w:val="000000"/>
            <w:sz w:val="22"/>
          </w:rPr>
          <w:t>76.11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Missing shareholders of liquidated corporation file. </w:t>
      </w:r>
      <w:r>
        <w:rPr>
          <w:rFonts w:ascii="Times New Roman" w:hAnsi="Times New Roman"/>
          <w:b w:val="false"/>
          <w:i w:val="false"/>
          <w:color w:val="000000"/>
          <w:sz w:val="22"/>
        </w:rPr>
        <w:t xml:space="preserve">This file is a listing of last known name, address, city, ZIP code, and dollar amount owed for persons who are entitled to proceeds from closed corporations. The file lists names collected for the past 20 years. After 20 years, ownership reverts to the state and the file is abolished. The file is maintained on a word processor and is available on paper for review by appointment made with the unclaimed property division in the Hoover Building. The file is collected under Iowa Code section </w:t>
      </w:r>
      <w:hyperlink r:id="rId41">
        <w:r>
          <w:rPr>
            <w:rStyle w:val="Hyperlink"/>
            <w:rFonts w:ascii="Times New Roman" w:hAnsi="Times New Roman"/>
            <w:b w:val="false"/>
            <w:i w:val="false"/>
            <w:color w:val="000000"/>
            <w:sz w:val="22"/>
          </w:rPr>
          <w:t>496.101</w:t>
        </w:r>
      </w:hyperlink>
      <w:r>
        <w:rPr>
          <w:rFonts w:ascii="Times New Roman" w:hAnsi="Times New Roman"/>
          <w:b w:val="false"/>
          <w:i w:val="false"/>
          <w:color w:val="000000"/>
          <w:sz w:val="22"/>
        </w:rPr>
        <w:t>. This information is not maintained in an automated data processing system.</w:t>
      </w:r>
    </w:p>
    <w:p>
      <w:pPr>
        <w:spacing w:before="0" w:after="0"/>
        <w:ind w:left="120"/>
        <w:jc w:val="both"/>
      </w:pPr>
      <w:r>
        <w:rPr>
          <w:rFonts w:ascii="Times New Roman" w:hAnsi="Times New Roman"/>
          <w:b/>
          <w:i w:val="false"/>
          <w:color w:val="000000"/>
          <w:sz w:val="22"/>
        </w:rPr>
        <w:t>781—2.15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rule </w:t>
      </w:r>
      <w:hyperlink r:id="rId4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4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(17A,22). In addition, the records may contain information about the individuals. Unless otherwise designated, the authority for this office to maintain the record is provided by Iowa Code chapter </w:t>
      </w:r>
      <w:hyperlink r:id="rId44">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the statutes governing the subject matter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4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Council and commission records. </w:t>
      </w:r>
      <w:r>
        <w:rPr>
          <w:rFonts w:ascii="Times New Roman" w:hAnsi="Times New Roman"/>
          <w:b w:val="false"/>
          <w:i w:val="false"/>
          <w:color w:val="000000"/>
          <w:sz w:val="22"/>
        </w:rPr>
        <w:t xml:space="preserve">Agendas, minutes, and materials presented to the Iowa centennial memorial foundation and rates set by the state rate setting committee are available from the office of treasurer of state, except those records concerning closed sessions which are exempt from disclosure under Iowa Code section </w:t>
      </w:r>
      <w:hyperlink r:id="rId4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are otherwise confidential by law. Council and commission records contain information about people who participate in meetings. This information is collected pursuant to Iowa Code section </w:t>
      </w:r>
      <w:hyperlink r:id="rId4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official statements, etc., are available from the office of the treasurer of state. Brochures describing various agency programs are available at the office of treasurer of state. 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All final orders, decisions and opinions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 employees’ manual, containing the policies and procedures for programs administered by the agency, is available from the office of treasurer of state.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781—2.16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 xml:space="preserve">None of the data processing systems used by the agency permit the comparison of personally identifiable information in one record system with personally identifiable information in another record system as described in </w:t>
      </w:r>
      <w:hyperlink r:id="rId4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(17A,22).</w:t>
      </w:r>
    </w:p>
    <w:p>
      <w:pPr>
        <w:spacing w:before="210" w:after="0"/>
        <w:ind w:left="120"/>
        <w:jc w:val="both"/>
      </w:pPr>
      <w:r>
        <w:rPr>
          <w:rFonts w:ascii="Times New Roman" w:hAnsi="Times New Roman"/>
          <w:b/>
          <w:i w:val="false"/>
          <w:color w:val="000000"/>
          <w:sz w:val="22"/>
        </w:rPr>
        <w:t>781—2.17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81.2.1.pdf" Type="http://schemas.openxmlformats.org/officeDocument/2006/relationships/hyperlink" Id="rId5"/>
    <Relationship TargetMode="External" Target="https://www.legis.iowa.gov/docs/ico/chapter/12.pdf" Type="http://schemas.openxmlformats.org/officeDocument/2006/relationships/hyperlink" Id="rId6"/>
    <Relationship TargetMode="External" Target="https://www.legis.iowa.gov/docs/ico/chapter/556.pdf" Type="http://schemas.openxmlformats.org/officeDocument/2006/relationships/hyperlink" Id="rId7"/>
    <Relationship TargetMode="External" Target="https://www.legis.iowa.gov/docs/ico/chapter/556.pdf" Type="http://schemas.openxmlformats.org/officeDocument/2006/relationships/hyperlink" Id="rId8"/>
    <Relationship TargetMode="External" Target="https://www.legis.iowa.gov/docs/ico/chapter/453.pdf" Type="http://schemas.openxmlformats.org/officeDocument/2006/relationships/hyperlink" Id="rId9"/>
    <Relationship TargetMode="External" Target="https://www.legis.iowa.gov/docs/ico/chapter/12.43.pdf" Type="http://schemas.openxmlformats.org/officeDocument/2006/relationships/hyperlink" Id="rId10"/>
    <Relationship TargetMode="External" Target="https://www.legis.iowa.gov/docs/ico/chapter/12.27.pdf" Type="http://schemas.openxmlformats.org/officeDocument/2006/relationships/hyperlink" Id="rId11"/>
    <Relationship TargetMode="External" Target="https://www.legis.iowa.gov/docs/ico/chapter/12.30.pdf" Type="http://schemas.openxmlformats.org/officeDocument/2006/relationships/hyperlink" Id="rId12"/>
    <Relationship TargetMode="External" Target="https://www.legis.iowa.gov/docs/ico/chapter/97A.7.pdf" Type="http://schemas.openxmlformats.org/officeDocument/2006/relationships/hyperlink" Id="rId13"/>
    <Relationship TargetMode="External" Target="https://www.legis.iowa.gov/docs/ico/chapter/602.9111.pdf" Type="http://schemas.openxmlformats.org/officeDocument/2006/relationships/hyperlink" Id="rId14"/>
    <Relationship TargetMode="External" Target="https://www.legis.iowa.gov/docs/ico/chapter/72.3.pdf" Type="http://schemas.openxmlformats.org/officeDocument/2006/relationships/hyperlink" Id="rId15"/>
    <Relationship TargetMode="External" Target="https://www.legis.iowa.gov/docs/ico/chapter/12.30.pdf" Type="http://schemas.openxmlformats.org/officeDocument/2006/relationships/hyperlink" Id="rId16"/>
    <Relationship TargetMode="External" Target="https://www.legis.iowa.gov/docs/ico/chapter/12A.1-5.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85.63-69.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504.32.pdf" Type="http://schemas.openxmlformats.org/officeDocument/2006/relationships/hyperlink" Id="rId21"/>
    <Relationship TargetMode="External" Target="https://www.legis.iowa.gov/docs/ico/chapter/602.8105.pdf" Type="http://schemas.openxmlformats.org/officeDocument/2006/relationships/hyperlink" Id="rId22"/>
    <Relationship TargetMode="External" Target="https://www.legis.iowa.gov/docs/ico/chapter/602.8106.pdf" Type="http://schemas.openxmlformats.org/officeDocument/2006/relationships/hyperlink" Id="rId23"/>
    <Relationship TargetMode="External" Target="https://www.legis.iowa.gov/docs/ico/chapter/602.8108.pdf" Type="http://schemas.openxmlformats.org/officeDocument/2006/relationships/hyperlink" Id="rId24"/>
    <Relationship TargetMode="External" Target="https://www.legis.iowa.gov/docs/ico/chapter/12.3.pdf" Type="http://schemas.openxmlformats.org/officeDocument/2006/relationships/hyperlink" Id="rId25"/>
    <Relationship TargetMode="External" Target="https://www.legis.iowa.gov/docs/ico/chapter/312.pdf" Type="http://schemas.openxmlformats.org/officeDocument/2006/relationships/hyperlink" Id="rId26"/>
    <Relationship TargetMode="External" Target="https://www.legis.iowa.gov/docs/ico/chapter/125.59.pdf" Type="http://schemas.openxmlformats.org/officeDocument/2006/relationships/hyperlink" Id="rId27"/>
    <Relationship TargetMode="External" Target="https://www.legis.iowa.gov/docs/ico/chapter/422.64.pdf" Type="http://schemas.openxmlformats.org/officeDocument/2006/relationships/hyperlink" Id="rId28"/>
    <Relationship TargetMode="External" Target="https://www.legis.iowa.gov/docs/ico/chapter/422A.2.pdf" Type="http://schemas.openxmlformats.org/officeDocument/2006/relationships/hyperlink" Id="rId29"/>
    <Relationship TargetMode="External" Target="https://www.legis.iowa.gov/docs/ico/chapter/422B.8-10.pdf" Type="http://schemas.openxmlformats.org/officeDocument/2006/relationships/hyperlink" Id="rId30"/>
    <Relationship TargetMode="External" Target="https://www.legis.iowa.gov/docs/ico/chapter/12.3.pdf" Type="http://schemas.openxmlformats.org/officeDocument/2006/relationships/hyperlink" Id="rId31"/>
    <Relationship TargetMode="External" Target="https://www.legis.iowa.gov/docs/ico/chapter/12.8.pdf" Type="http://schemas.openxmlformats.org/officeDocument/2006/relationships/hyperlink" Id="rId32"/>
    <Relationship TargetMode="External" Target="https://www.legis.iowa.gov/docs/ico/chapter/12.10.pdf" Type="http://schemas.openxmlformats.org/officeDocument/2006/relationships/hyperlink" Id="rId33"/>
    <Relationship TargetMode="External" Target="https://www.legis.iowa.gov/docs/ico/chapter/12.8.pdf" Type="http://schemas.openxmlformats.org/officeDocument/2006/relationships/hyperlink" Id="rId34"/>
    <Relationship TargetMode="External" Target="https://www.legis.iowa.gov/docs/ico/chapter/12.10.pdf" Type="http://schemas.openxmlformats.org/officeDocument/2006/relationships/hyperlink" Id="rId35"/>
    <Relationship TargetMode="External" Target="https://www.legis.iowa.gov/docs/ico/chapter/76.10.pdf" Type="http://schemas.openxmlformats.org/officeDocument/2006/relationships/hyperlink" Id="rId36"/>
    <Relationship TargetMode="External" Target="https://www.legis.iowa.gov/docs/ico/chapter/76.10.pdf" Type="http://schemas.openxmlformats.org/officeDocument/2006/relationships/hyperlink" Id="rId37"/>
    <Relationship TargetMode="External" Target="https://www.legis.iowa.gov/docs/ico/chapter/12.26-30.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76.11.pdf" Type="http://schemas.openxmlformats.org/officeDocument/2006/relationships/hyperlink" Id="rId40"/>
    <Relationship TargetMode="External" Target="https://www.legis.iowa.gov/docs/ico/chapter/496.101.pdf" Type="http://schemas.openxmlformats.org/officeDocument/2006/relationships/hyperlink" Id="rId41"/>
    <Relationship TargetMode="External" Target="https://www.legis.iowa.gov/docs/iac/rule/781.2.1.pdf" Type="http://schemas.openxmlformats.org/officeDocument/2006/relationships/hyperlink" Id="rId42"/>
    <Relationship TargetMode="External" Target="https://www.legis.iowa.gov/docs/iac/rule/781.2.13.pdf" Type="http://schemas.openxmlformats.org/officeDocument/2006/relationships/hyperlink" Id="rId43"/>
    <Relationship TargetMode="External" Target="https://www.legis.iowa.gov/docs/ico/chapter/12.pdf" Type="http://schemas.openxmlformats.org/officeDocument/2006/relationships/hyperlink" Id="rId44"/>
    <Relationship TargetMode="External" Target="https://www.legis.iowa.gov/docs/ico/chapter/17A.4.pdf" Type="http://schemas.openxmlformats.org/officeDocument/2006/relationships/hyperlink" Id="rId45"/>
    <Relationship TargetMode="External" Target="https://www.legis.iowa.gov/docs/ico/chapter/2.15.pdf" Type="http://schemas.openxmlformats.org/officeDocument/2006/relationships/hyperlink" Id="rId46"/>
    <Relationship TargetMode="External" Target="https://www.legis.iowa.gov/docs/ico/chapter/21.3.pdf" Type="http://schemas.openxmlformats.org/officeDocument/2006/relationships/hyperlink" Id="rId47"/>
    <Relationship TargetMode="External" Target="https://www.legis.iowa.gov/docs/iac/rule/781.2.14.pdf" Type="http://schemas.openxmlformats.org/officeDocument/2006/relationships/hyperlink" Id="rId48"/>
    <Relationship TargetMode="External" Target="https://www.legis.iowa.gov/docs/ico/chapter/22.11.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