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781—1.1</w:t>
      </w:r>
      <w:r>
        <w:rPr>
          <w:rFonts w:ascii="Times New Roman" w:hAnsi="Times New Roman"/>
          <w:b/>
          <w:i w:val="false"/>
          <w:color w:val="000000"/>
          <w:sz w:val="22"/>
        </w:rPr>
        <w:t xml:space="preserve">(17A) </w:t>
      </w:r>
      <w:r>
        <w:rPr>
          <w:rFonts w:ascii="Times New Roman" w:hAnsi="Times New Roman"/>
          <w:b/>
          <w:i w:val="false"/>
          <w:color w:val="000000"/>
          <w:sz w:val="22"/>
        </w:rPr>
        <w:t xml:space="preserve">Treasurer of state. </w:t>
      </w:r>
      <w:r>
        <w:rPr>
          <w:rFonts w:ascii="Times New Roman" w:hAnsi="Times New Roman"/>
          <w:b w:val="false"/>
          <w:i w:val="false"/>
          <w:color w:val="000000"/>
          <w:sz w:val="22"/>
        </w:rPr>
        <w:t>The treasurer of state is a constitutional officer of the state of Iowa, as provided by Article IV, Section 22 of the Constitution of Iowa, as amended in 1972. The treasurer of state is elected by the electorate of Iowa as provided by Article IV, Section 22 of the Constitution of Iowa.</w:t>
      </w:r>
    </w:p>
    <w:p>
      <w:pPr>
        <w:spacing w:before="210" w:after="0"/>
        <w:ind w:left="120"/>
        <w:jc w:val="both"/>
      </w:pPr>
      <w:r>
        <w:rPr>
          <w:rFonts w:ascii="Times New Roman" w:hAnsi="Times New Roman"/>
          <w:b/>
          <w:i w:val="false"/>
          <w:color w:val="000000"/>
          <w:sz w:val="22"/>
        </w:rPr>
        <w:t>781—1.2</w:t>
      </w:r>
      <w:r>
        <w:rPr>
          <w:rFonts w:ascii="Times New Roman" w:hAnsi="Times New Roman"/>
          <w:b/>
          <w:i w:val="false"/>
          <w:color w:val="000000"/>
          <w:sz w:val="22"/>
        </w:rPr>
        <w:t xml:space="preserve">(17A) </w:t>
      </w:r>
      <w:r>
        <w:rPr>
          <w:rFonts w:ascii="Times New Roman" w:hAnsi="Times New Roman"/>
          <w:b/>
          <w:i w:val="false"/>
          <w:color w:val="000000"/>
          <w:sz w:val="22"/>
        </w:rPr>
        <w:t xml:space="preserve">Duties of treasurer.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prescribes the rights, duties and responsibilities of the treasurer.</w:t>
      </w:r>
    </w:p>
    <w:p>
      <w:pPr>
        <w:spacing w:before="0" w:after="0"/>
        <w:ind w:left="120"/>
        <w:jc w:val="both"/>
      </w:pPr>
      <w:r>
        <w:rPr>
          <w:rFonts w:ascii="Times New Roman" w:hAnsi="Times New Roman"/>
          <w:b/>
          <w:i w:val="false"/>
          <w:color w:val="000000"/>
          <w:sz w:val="22"/>
        </w:rPr>
        <w:t>781—1.3</w:t>
      </w:r>
      <w:r>
        <w:rPr>
          <w:rFonts w:ascii="Times New Roman" w:hAnsi="Times New Roman"/>
          <w:b/>
          <w:i w:val="false"/>
          <w:color w:val="000000"/>
          <w:sz w:val="22"/>
        </w:rPr>
        <w:t xml:space="preserve">(17A) </w:t>
      </w:r>
      <w:r>
        <w:rPr>
          <w:rFonts w:ascii="Times New Roman" w:hAnsi="Times New Roman"/>
          <w:b/>
          <w:i w:val="false"/>
          <w:color w:val="000000"/>
          <w:sz w:val="22"/>
        </w:rPr>
        <w:t xml:space="preserve">Location of office. </w:t>
      </w:r>
      <w:r>
        <w:rPr>
          <w:rFonts w:ascii="Times New Roman" w:hAnsi="Times New Roman"/>
          <w:b w:val="false"/>
          <w:i w:val="false"/>
          <w:color w:val="000000"/>
          <w:sz w:val="22"/>
        </w:rPr>
        <w:t>The offices of the treasurer of state are located at Des Moines, Iowa 50319 at the seat of government. The office of the treasurer of state is available to the public during office hours 8:00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or in case of necessity by appointment.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and section 17A.3.</w:t>
      </w:r>
    </w:p>
    <w:p>
      <w:pPr>
        <w:spacing w:before="0" w:after="0"/>
        <w:ind w:left="120"/>
        <w:jc w:val="center"/>
      </w:pPr>
      <w:r>
        <w:rPr>
          <w:rFonts w:ascii="Times New Roman" w:hAnsi="Times New Roman"/>
          <w:b w:val="false"/>
          <w:i w:val="false"/>
          <w:color w:val="000000"/>
          <w:sz w:val="21"/>
        </w:rPr>
        <w:t>[Filed 10/12/77, Notice 7/13/77—published 11/2/77, effective 12/7/77]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pdf" Type="http://schemas.openxmlformats.org/officeDocument/2006/relationships/hyperlink" Id="rId5"/>
    <Relationship TargetMode="External" Target="https://www.legis.iowa.gov/docs/ico/chapter/1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