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923</w:t>
      </w:r>
    </w:p>
    <w:p>
      <w:pPr>
        <w:spacing w:before="0" w:after="0"/>
        <w:ind w:left="120"/>
        <w:jc w:val="center"/>
      </w:pPr>
      <w:r>
        <w:rPr>
          <w:rFonts w:ascii="Times New Roman" w:hAnsi="Times New Roman"/>
          <w:b w:val="false"/>
          <w:i w:val="false"/>
          <w:color w:val="000000"/>
          <w:sz w:val="21"/>
        </w:rPr>
        <w:t>CAPITAL MATCH REVOLVING LOAN FUND</w:t>
      </w:r>
    </w:p>
    <w:p>
      <w:pPr>
        <w:spacing w:before="0" w:after="0"/>
        <w:ind w:left="120"/>
        <w:jc w:val="center"/>
      </w:pPr>
      <w:r>
        <w:rPr>
          <w:rFonts w:ascii="Times New Roman" w:hAnsi="Times New Roman"/>
          <w:b w:val="false"/>
          <w:i w:val="false"/>
          <w:color w:val="000000"/>
          <w:sz w:val="14"/>
        </w:rPr>
        <w:t>[Prior to 6/3/87, Transportation Department[820]—(09,B)Ch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761—923.1</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923.1(1)</w:t>
      </w:r>
      <w:r>
        <w:rPr>
          <w:rFonts w:ascii="Times New Roman" w:hAnsi="Times New Roman"/>
          <w:b w:val="false"/>
          <w:i w:val="false"/>
          <w:color w:val="000000"/>
          <w:sz w:val="22"/>
        </w:rPr>
        <w:t> </w:t>
      </w:r>
      <w:r>
        <w:rPr>
          <w:rFonts w:ascii="Times New Roman" w:hAnsi="Times New Roman"/>
          <w:b w:val="false"/>
          <w:i/>
          <w:color w:val="000000"/>
          <w:sz w:val="22"/>
        </w:rPr>
        <w:t xml:space="preserve">Scope of chapter. </w:t>
      </w:r>
      <w:r>
        <w:rPr>
          <w:rFonts w:ascii="Times New Roman" w:hAnsi="Times New Roman"/>
          <w:b w:val="false"/>
          <w:i w:val="false"/>
          <w:color w:val="000000"/>
          <w:sz w:val="22"/>
        </w:rPr>
        <w:t>The general assembly appropriated money from the petroleum overcharge fund to the department to be used as a revolving loan fund for transit capital purchases by public transit systems. The revolving loan fund enables public transit systems to obtain the matching funds needed to qualify for capital purchases under state-funded or federally funded programs. The fund provides interest-free loans to public transit systems to allow faster capital acquisitions. Loan recipients shall demonstrate the ability to repay the loan from budgeted funds or revenues.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Requests for information and assistance with the preparation and submission of loan requests should be directed to the Modal Transportation Bureau, Iowa Department of Transportation, 800 Lincoln Way, Ames, Iowa 50010; or by telephone at 515.233.7870. Information is also available on the department’s website at </w:t>
      </w:r>
      <w:hyperlink r:id="rId5">
        <w:r>
          <w:rPr>
            <w:rStyle w:val="Hyperlink"/>
            <w:rFonts w:ascii="Times New Roman" w:hAnsi="Times New Roman"/>
            <w:b w:val="false"/>
            <w:i w:val="false"/>
            <w:color w:val="000000"/>
            <w:sz w:val="22"/>
            <w:u w:val="single"/>
          </w:rPr>
          <w:t>iowadot.gov/modes-travel/transit</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a concerted set of actions that will develop, maintain or improve one or more elements of the public transit system’s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transit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“Van pool”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325A.12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0158D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761—923.2</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System eligibility. </w:t>
      </w:r>
      <w:r>
        <w:rPr>
          <w:rFonts w:ascii="Times New Roman" w:hAnsi="Times New Roman"/>
          <w:b w:val="false"/>
          <w:i w:val="false"/>
          <w:color w:val="000000"/>
          <w:sz w:val="22"/>
        </w:rPr>
        <w:t>A public transit system is eligible to request a capital match revolving loan provided that the public transit system complies with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923.2(1)</w:t>
      </w:r>
      <w:r>
        <w:rPr>
          <w:rFonts w:ascii="Times New Roman" w:hAnsi="Times New Roman"/>
          <w:b w:val="false"/>
          <w:i w:val="false"/>
          <w:color w:val="000000"/>
          <w:sz w:val="22"/>
        </w:rPr>
        <w:t> </w:t>
      </w:r>
      <w:r>
        <w:rPr>
          <w:rFonts w:ascii="Times New Roman" w:hAnsi="Times New Roman"/>
          <w:b w:val="false"/>
          <w:i w:val="false"/>
          <w:color w:val="000000"/>
          <w:sz w:val="22"/>
        </w:rPr>
        <w:t>Abides by all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923.2(2)</w:t>
      </w:r>
      <w:r>
        <w:rPr>
          <w:rFonts w:ascii="Times New Roman" w:hAnsi="Times New Roman"/>
          <w:b w:val="false"/>
          <w:i w:val="false"/>
          <w:color w:val="000000"/>
          <w:sz w:val="22"/>
        </w:rPr>
        <w:t> </w:t>
      </w:r>
      <w:r>
        <w:rPr>
          <w:rFonts w:ascii="Times New Roman" w:hAnsi="Times New Roman"/>
          <w:b w:val="false"/>
          <w:i w:val="false"/>
          <w:color w:val="000000"/>
          <w:sz w:val="22"/>
        </w:rPr>
        <w:t>Maintains primary documentation for all revenues and expenses for a period of at least three years following contract closeout.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923.2(3)</w:t>
      </w:r>
      <w:r>
        <w:rPr>
          <w:rFonts w:ascii="Times New Roman" w:hAnsi="Times New Roman"/>
          <w:b w:val="false"/>
          <w:i w:val="false"/>
          <w:color w:val="000000"/>
          <w:sz w:val="22"/>
        </w:rPr>
        <w:t> </w:t>
      </w:r>
      <w:r>
        <w:rPr>
          <w:rFonts w:ascii="Times New Roman" w:hAnsi="Times New Roman"/>
          <w:b w:val="false"/>
          <w:i w:val="false"/>
          <w:color w:val="000000"/>
          <w:sz w:val="22"/>
        </w:rPr>
        <w:t>Maintains the system’s policies, routes, schedules, fare structure and budget in a manner that encourages public review, responsiveness to user concerns, energy conservation and fiscal solvency.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0158D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761—923.3</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923.3(1)</w:t>
      </w:r>
      <w:r>
        <w:rPr>
          <w:rFonts w:ascii="Times New Roman" w:hAnsi="Times New Roman"/>
          <w:b w:val="false"/>
          <w:i w:val="false"/>
          <w:color w:val="000000"/>
          <w:sz w:val="22"/>
        </w:rPr>
        <w:t> </w:t>
      </w:r>
      <w:r>
        <w:rPr>
          <w:rFonts w:ascii="Times New Roman" w:hAnsi="Times New Roman"/>
          <w:b w:val="false"/>
          <w:i w:val="false"/>
          <w:color w:val="000000"/>
          <w:sz w:val="22"/>
        </w:rPr>
        <w:t>A project is eligible if it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a transit-related capital purchase (e.g., new or replacement vehicles, facilities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is an identifiable transit need and is included in the public transit system’s adopted transportation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funding needed for the project justifiably exceeds the public transit system’s capital match funding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923.3(2)</w:t>
      </w:r>
      <w:r>
        <w:rPr>
          <w:rFonts w:ascii="Times New Roman" w:hAnsi="Times New Roman"/>
          <w:b w:val="false"/>
          <w:i w:val="false"/>
          <w:color w:val="000000"/>
          <w:sz w:val="22"/>
        </w:rPr>
        <w:t> </w:t>
      </w:r>
      <w:r>
        <w:rPr>
          <w:rFonts w:ascii="Times New Roman" w:hAnsi="Times New Roman"/>
          <w:b w:val="false"/>
          <w:i w:val="false"/>
          <w:color w:val="000000"/>
          <w:sz w:val="22"/>
        </w:rPr>
        <w:t>A project to purchase vans for a van pool may be submitted by an individual or a group through the appropriate local public transit system. A van pool project is eligible for an interest-free loan from the revolving loan fund only after funds for all other projects have been allocated as of July 1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0158D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761—923.4</w:t>
      </w:r>
      <w:r>
        <w:rPr>
          <w:rFonts w:ascii="Times New Roman" w:hAnsi="Times New Roman"/>
          <w:b/>
          <w:i w:val="false"/>
          <w:color w:val="000000"/>
          <w:sz w:val="22"/>
        </w:rPr>
        <w:t xml:space="preserve">(71GA,ch265) </w:t>
      </w:r>
      <w:r>
        <w:rPr>
          <w:rFonts w:ascii="Times New Roman" w:hAnsi="Times New Roman"/>
          <w:b/>
          <w:i w:val="false"/>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923.4(1)</w:t>
      </w:r>
      <w:r>
        <w:rPr>
          <w:rFonts w:ascii="Times New Roman" w:hAnsi="Times New Roman"/>
          <w:b w:val="false"/>
          <w:i w:val="false"/>
          <w:color w:val="000000"/>
          <w:sz w:val="22"/>
        </w:rPr>
        <w:t> </w:t>
      </w:r>
      <w:r>
        <w:rPr>
          <w:rFonts w:ascii="Times New Roman" w:hAnsi="Times New Roman"/>
          <w:b w:val="false"/>
          <w:i/>
          <w:color w:val="000000"/>
          <w:sz w:val="22"/>
        </w:rPr>
        <w:t xml:space="preserve">Funding request. </w:t>
      </w:r>
      <w:r>
        <w:rPr>
          <w:rFonts w:ascii="Times New Roman" w:hAnsi="Times New Roman"/>
          <w:b w:val="false"/>
          <w:i w:val="false"/>
          <w:color w:val="000000"/>
          <w:sz w:val="22"/>
        </w:rPr>
        <w:t>The public transit system shall submit a funding application for the proposed project to either the department or to the Federal Transit Administration, depending on the type of funding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923.4(2)</w:t>
      </w:r>
      <w:r>
        <w:rPr>
          <w:rFonts w:ascii="Times New Roman" w:hAnsi="Times New Roman"/>
          <w:b w:val="false"/>
          <w:i w:val="false"/>
          <w:color w:val="000000"/>
          <w:sz w:val="22"/>
        </w:rPr>
        <w:t> </w:t>
      </w:r>
      <w:r>
        <w:rPr>
          <w:rFonts w:ascii="Times New Roman" w:hAnsi="Times New Roman"/>
          <w:b w:val="false"/>
          <w:i/>
          <w:color w:val="000000"/>
          <w:sz w:val="22"/>
        </w:rPr>
        <w:t xml:space="preserve">Loan request. </w:t>
      </w:r>
      <w:r>
        <w:rPr>
          <w:rFonts w:ascii="Times New Roman" w:hAnsi="Times New Roman"/>
          <w:b w:val="false"/>
          <w:i w:val="false"/>
          <w:color w:val="000000"/>
          <w:sz w:val="22"/>
        </w:rPr>
        <w:t>The appropriate time for a public transit system to submit a request for a revolving fund loan to the department is with the annual grant application, but a request may be submitted at any time if a specific need arises. The request is to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cost estimate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the benefits, including projected energy conservation benefits, to be gained from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and justification of need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proposed schedule of when funds will be needed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proposed loan repayment plan with schedule and source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923.4(3)</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w:t>
      </w:r>
      <w:r>
        <w:rPr>
          <w:rFonts w:ascii="Times New Roman" w:hAnsi="Times New Roman"/>
          <w:b w:val="false"/>
          <w:i w:val="false"/>
          <w:color w:val="000000"/>
          <w:sz w:val="22"/>
        </w:rPr>
        <w:t>The department will review each loan request and evaluate the project for funding. Based on the following criteria (in no particular order), preference is given to public transit capital projects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coordination among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Enhance local or regional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Increase federal funding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Extend services to the transportation disadvantaged.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Promote energy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the loan as only a portion of the local matching funds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923.4(4)</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Based on available funds, the department will approve loans for projects meeting the criteria in rule </w:t>
      </w:r>
      <w:hyperlink r:id="rId8">
        <w:r>
          <w:rPr>
            <w:rStyle w:val="Hyperlink"/>
            <w:rFonts w:ascii="Times New Roman" w:hAnsi="Times New Roman"/>
            <w:b w:val="false"/>
            <w:i w:val="false"/>
            <w:color w:val="000000"/>
            <w:sz w:val="22"/>
          </w:rPr>
          <w:t>761—923.3</w:t>
        </w:r>
      </w:hyperlink>
      <w:r>
        <w:rPr>
          <w:rFonts w:ascii="Times New Roman" w:hAnsi="Times New Roman"/>
          <w:b w:val="false"/>
          <w:i w:val="false"/>
          <w:color w:val="000000"/>
          <w:sz w:val="22"/>
        </w:rPr>
        <w:t>(71GA,ch265).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923.4(5)</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Upon approval, the department will prepare a loan contract and send it to the public transit system for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923.4(6)</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If a public transit system fails to make a loan payment as agreed in the contract, the department may, at its option, deduct the amount of any past due loan payment from state transit assistance payments allocated to that transit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0158D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1985 Iowa Acts, chapter 265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4/2/86—published 4/23/86, effective 4/4/86]</w:t>
      </w:r>
    </w:p>
    <w:p>
      <w:pPr>
        <w:spacing w:before="0" w:after="0"/>
        <w:ind w:left="120"/>
        <w:jc w:val="center"/>
      </w:pPr>
      <w:r>
        <w:rPr>
          <w:rFonts w:ascii="Times New Roman" w:hAnsi="Times New Roman"/>
          <w:b w:val="false"/>
          <w:i w:val="false"/>
          <w:color w:val="000000"/>
          <w:sz w:val="21"/>
        </w:rPr>
        <w:t>[Filed 6/10/86, Notice 4/23/86—published 7/2/86, effective 8/6/86]</w:t>
      </w:r>
    </w:p>
    <w:p>
      <w:pPr>
        <w:spacing w:before="0" w:after="0"/>
        <w:ind w:left="120"/>
        <w:jc w:val="center"/>
      </w:pPr>
      <w:r>
        <w:rPr>
          <w:rFonts w:ascii="Times New Roman" w:hAnsi="Times New Roman"/>
          <w:b w:val="false"/>
          <w:i w:val="false"/>
          <w:color w:val="000000"/>
          <w:sz w:val="21"/>
        </w:rPr>
        <w:t>[Filed emergency 10/9/86—published 11/5/86, effective 10/9/86]</w:t>
      </w:r>
    </w:p>
    <w:p>
      <w:pPr>
        <w:spacing w:before="0" w:after="0"/>
        <w:ind w:left="120"/>
        <w:jc w:val="center"/>
      </w:pPr>
      <w:r>
        <w:rPr>
          <w:rFonts w:ascii="Times New Roman" w:hAnsi="Times New Roman"/>
          <w:b w:val="false"/>
          <w:i w:val="false"/>
          <w:color w:val="000000"/>
          <w:sz w:val="21"/>
        </w:rPr>
        <w:t>[Filed 12/18/86, Notice 11/5/86—published 1/14/87, effective 2/18/87]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9/8/94, Notice 7/20/94—published 9/28/94, effective 11/2/94]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3693C</w:t>
      </w:r>
      <w:r>
        <w:rPr>
          <w:rFonts w:ascii="Times New Roman" w:hAnsi="Times New Roman"/>
          <w:b w:val="false"/>
          <w:i w:val="false"/>
          <w:color w:val="000000"/>
          <w:sz w:val="21"/>
        </w:rPr>
        <w:t xml:space="preserve"> (Notice ARC 3535C,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5498C</w:t>
      </w:r>
      <w:r>
        <w:rPr>
          <w:rFonts w:ascii="Times New Roman" w:hAnsi="Times New Roman"/>
          <w:b w:val="false"/>
          <w:i w:val="false"/>
          <w:color w:val="000000"/>
          <w:sz w:val="21"/>
        </w:rPr>
        <w:t xml:space="preserve"> (Notice ARC 5313C,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0158D</w:t>
      </w:r>
      <w:r>
        <w:rPr>
          <w:rFonts w:ascii="Times New Roman" w:hAnsi="Times New Roman"/>
          <w:b w:val="false"/>
          <w:i w:val="false"/>
          <w:color w:val="000000"/>
          <w:sz w:val="21"/>
        </w:rPr>
        <w:t xml:space="preserve"> (Notice ARC 9789C, IAB 12/10/25)</w:t>
      </w:r>
      <w:r>
        <w:rPr>
          <w:rFonts w:ascii="Times New Roman" w:hAnsi="Times New Roman"/>
          <w:b w:val="false"/>
          <w:i w:val="false"/>
          <w:color w:val="000000"/>
          <w:sz w:val="21"/>
        </w:rPr>
        <w:t>, IAB 3/18/26, effective 4/22/26]</w:t>
      </w:r>
    </w:p>
    <w:sectPr>
      <w:footerReference r:id="rId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iowadot.gov/modes-travel/transit" Type="http://schemas.openxmlformats.org/officeDocument/2006/relationships/hyperlink" Id="rId5"/>
    <Relationship TargetMode="External" Target="https://www.legis.iowa.gov/docs/ico/chapter/324A.1.pdf" Type="http://schemas.openxmlformats.org/officeDocument/2006/relationships/hyperlink" Id="rId6"/>
    <Relationship TargetMode="External" Target="https://www.legis.iowa.gov/docs/ico/chapter/325A.12.pdf" Type="http://schemas.openxmlformats.org/officeDocument/2006/relationships/hyperlink" Id="rId7"/>
    <Relationship TargetMode="External" Target="https://www.legis.iowa.gov/docs/iac/rule/761.923.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