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820</w:t>
      </w:r>
    </w:p>
    <w:p>
      <w:pPr>
        <w:spacing w:before="0" w:after="0"/>
        <w:ind w:left="120"/>
        <w:jc w:val="center"/>
      </w:pPr>
      <w:r>
        <w:rPr>
          <w:rFonts w:ascii="Times New Roman" w:hAnsi="Times New Roman"/>
          <w:b w:val="false"/>
          <w:i w:val="false"/>
          <w:color w:val="000000"/>
          <w:sz w:val="21"/>
        </w:rPr>
        <w:t>HIGHWAY GRADE CROSSING SAFETY FUND</w:t>
      </w:r>
    </w:p>
    <w:p>
      <w:pPr>
        <w:spacing w:before="0" w:after="0"/>
        <w:ind w:left="120"/>
        <w:jc w:val="center"/>
      </w:pPr>
      <w:r>
        <w:rPr>
          <w:rFonts w:ascii="Times New Roman" w:hAnsi="Times New Roman"/>
          <w:b w:val="false"/>
          <w:i w:val="false"/>
          <w:color w:val="000000"/>
          <w:sz w:val="14"/>
        </w:rPr>
        <w:t>[Substance formerly (06,C)Ch 3]</w:t>
      </w:r>
    </w:p>
    <w:p>
      <w:pPr>
        <w:spacing w:before="0" w:after="0"/>
        <w:ind w:left="120"/>
        <w:jc w:val="center"/>
      </w:pPr>
      <w:r>
        <w:rPr>
          <w:rFonts w:ascii="Times New Roman" w:hAnsi="Times New Roman"/>
          <w:b w:val="false"/>
          <w:i w:val="false"/>
          <w:color w:val="000000"/>
          <w:sz w:val="14"/>
        </w:rPr>
        <w:t>[Prior to 6/3/87, Transportation Department [820]—(10,B)Ch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4/22/31</w:t>
      </w:r>
    </w:p>
    <w:p>
      <w:pPr>
        <w:spacing w:before="0" w:after="0"/>
        <w:ind w:left="120"/>
        <w:jc w:val="both"/>
      </w:pPr>
      <w:r>
        <w:rPr>
          <w:rFonts w:ascii="Times New Roman" w:hAnsi="Times New Roman"/>
          <w:b/>
          <w:i w:val="false"/>
          <w:color w:val="000000"/>
          <w:sz w:val="22"/>
        </w:rPr>
        <w:t>761—820.1</w:t>
      </w:r>
      <w:r>
        <w:rPr>
          <w:rFonts w:ascii="Times New Roman" w:hAnsi="Times New Roman"/>
          <w:b/>
          <w:i w:val="false"/>
          <w:color w:val="000000"/>
          <w:sz w:val="22"/>
        </w:rPr>
        <w:t xml:space="preserve">(327G)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820.1(1)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chapter establishes requirements for use of the safety fund to reimburse railroads for a portion of the maintenance costs associated with active warning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820.1(2)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“AAR signal unit”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relative maintenance difficulty value assigned to component parts of an active warning device. Units and interpretations are designated by the 2025 Revision of the American Railway Engineering and Maintenance-of-Way Association (AREMA) Communications and Signals Manual, Volume 1, Section 1 (1.3.2) [Recommend Table of Signal and Interlocking Units and Interpretations]. The AREMA publication may be ordered from the website </w:t>
      </w:r>
      <w:hyperlink r:id="rId5">
        <w:r>
          <w:rPr>
            <w:rStyle w:val="Hyperlink"/>
            <w:rFonts w:ascii="Times New Roman" w:hAnsi="Times New Roman"/>
            <w:b w:val="false"/>
            <w:i w:val="false"/>
            <w:color w:val="000000"/>
            <w:sz w:val="22"/>
            <w:u w:val="single"/>
          </w:rPr>
          <w:t>www.arema.org</w:t>
        </w:r>
      </w:hyperlink>
      <w:r>
        <w:rPr>
          <w:rFonts w:ascii="Times New Roman" w:hAnsi="Times New Roman"/>
          <w:b w:val="false"/>
          <w:i w:val="false"/>
          <w:color w:val="000000"/>
          <w:sz w:val="22"/>
        </w:rPr>
        <w:t>. A member of the public with questions about specific content in the AREMA may contact the department’s modal transportation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warning devices”</w:t>
      </w:r>
      <w:r>
        <w:rPr>
          <w:rFonts w:ascii="Times New Roman" w:hAnsi="Times New Roman"/>
          <w:b w:val="false"/>
          <w:i w:val="false"/>
          <w:color w:val="000000"/>
          <w:sz w:val="22"/>
        </w:rPr>
        <w:t> </w:t>
      </w:r>
      <w:r>
        <w:rPr>
          <w:rFonts w:ascii="Times New Roman" w:hAnsi="Times New Roman"/>
          <w:b w:val="false"/>
          <w:i w:val="false"/>
          <w:color w:val="000000"/>
          <w:sz w:val="22"/>
        </w:rPr>
        <w:t>means traffic control devices activated by the approach or presence of a train, such as flashing light signals, flashing light signals with cantilever assemblies, and flashing light signals with automatic gate arms, all of which actively warn motorists of a train.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“Maintenance costs of active warning devices”</w:t>
      </w:r>
      <w:r>
        <w:rPr>
          <w:rFonts w:ascii="Times New Roman" w:hAnsi="Times New Roman"/>
          <w:b w:val="false"/>
          <w:i w:val="false"/>
          <w:color w:val="000000"/>
          <w:sz w:val="22"/>
        </w:rPr>
        <w:t> </w:t>
      </w:r>
      <w:r>
        <w:rPr>
          <w:rFonts w:ascii="Times New Roman" w:hAnsi="Times New Roman"/>
          <w:b w:val="false"/>
          <w:i w:val="false"/>
          <w:color w:val="000000"/>
          <w:sz w:val="22"/>
        </w:rPr>
        <w:t>means costs incurred by a railroad associated with the repair or replacement of obsolete, worn out, damaged or missing component parts of an active warning device. Maintenance costs include repair or replacement of damaged, vandalized or stolen component parts only for that amount that exceeds the amount recovered from the liable party or the liable party’s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“Safety fund”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highway grade crossing safety fund established in Iowa Code section </w:t>
      </w:r>
      <w:hyperlink r:id="rId6">
        <w:r>
          <w:rPr>
            <w:rStyle w:val="Hyperlink"/>
            <w:rFonts w:ascii="Times New Roman" w:hAnsi="Times New Roman"/>
            <w:b w:val="false"/>
            <w:i w:val="false"/>
            <w:color w:val="000000"/>
            <w:sz w:val="22"/>
          </w:rPr>
          <w:t>327G.19</w:t>
        </w:r>
      </w:hyperlink>
      <w:r>
        <w:rPr>
          <w:rFonts w:ascii="Times New Roman" w:hAnsi="Times New Roman"/>
          <w:b w:val="false"/>
          <w:i w:val="false"/>
          <w:color w:val="000000"/>
          <w:sz w:val="22"/>
        </w:rPr>
        <w:t xml:space="preserve"> and administered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820.1(3)</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submissions. </w:t>
      </w:r>
      <w:r>
        <w:rPr>
          <w:rFonts w:ascii="Times New Roman" w:hAnsi="Times New Roman"/>
          <w:b w:val="false"/>
          <w:i w:val="false"/>
          <w:color w:val="000000"/>
          <w:sz w:val="22"/>
        </w:rPr>
        <w:t>For information or submissions on this chapter, contact Modal Transportation Bureau, Iowa Department of Transportation, 800 Lincoln Way, Ames, Iowa 50010; or call 515.239.1108. Submissions may be electronically filed with the safety fund program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0153D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761—820.2</w:t>
      </w:r>
      <w:r>
        <w:rPr>
          <w:rFonts w:ascii="Times New Roman" w:hAnsi="Times New Roman"/>
          <w:b/>
          <w:i w:val="false"/>
          <w:color w:val="000000"/>
          <w:sz w:val="22"/>
        </w:rPr>
        <w:t xml:space="preserve">(327G) </w:t>
      </w:r>
      <w:r>
        <w:rPr>
          <w:rFonts w:ascii="Times New Roman" w:hAnsi="Times New Roman"/>
          <w:b/>
          <w:i w:val="false"/>
          <w:color w:val="000000"/>
          <w:sz w:val="22"/>
        </w:rPr>
        <w:t xml:space="preserve">Eligibility and 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820.2(1)</w:t>
      </w:r>
      <w:r>
        <w:rPr>
          <w:rFonts w:ascii="Times New Roman" w:hAnsi="Times New Roman"/>
          <w:b w:val="false"/>
          <w:i w:val="false"/>
          <w:color w:val="000000"/>
          <w:sz w:val="22"/>
        </w:rPr>
        <w:t> </w:t>
      </w:r>
      <w:r>
        <w:rPr>
          <w:rFonts w:ascii="Times New Roman" w:hAnsi="Times New Roman"/>
          <w:b w:val="false"/>
          <w:i/>
          <w:color w:val="000000"/>
          <w:sz w:val="22"/>
        </w:rPr>
        <w:t xml:space="preserve">Eligible costs of warning devices. </w:t>
      </w:r>
      <w:r>
        <w:rPr>
          <w:rFonts w:ascii="Times New Roman" w:hAnsi="Times New Roman"/>
          <w:b w:val="false"/>
          <w:i w:val="false"/>
          <w:color w:val="000000"/>
          <w:sz w:val="22"/>
        </w:rPr>
        <w:t>The safety fund provides moneys for the annual maintenance costs of active warning devices ordered or agreed to be installed on or after July 1, 1973, as stated in the individual order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Orders or agreements that provide for revision of the maximum amount that can be expended from the safety fund by reason of amendment to Iowa Code section </w:t>
      </w:r>
      <w:hyperlink r:id="rId7">
        <w:r>
          <w:rPr>
            <w:rStyle w:val="Hyperlink"/>
            <w:rFonts w:ascii="Times New Roman" w:hAnsi="Times New Roman"/>
            <w:b w:val="false"/>
            <w:i w:val="false"/>
            <w:color w:val="000000"/>
            <w:sz w:val="22"/>
          </w:rPr>
          <w:t>327G.15</w:t>
        </w:r>
      </w:hyperlink>
      <w:r>
        <w:rPr>
          <w:rFonts w:ascii="Times New Roman" w:hAnsi="Times New Roman"/>
          <w:b w:val="false"/>
          <w:i w:val="false"/>
          <w:color w:val="000000"/>
          <w:sz w:val="22"/>
        </w:rPr>
        <w:t xml:space="preserve"> are binding. These orders and agreements were amended to read: The fund’s participation for calendar years preceding 1977 will be equal to that of the railroad but limited to a maximum of $450 for any one year, for any one crossing; and for calendar year 1977 and subsequent years, the fund may participate in an amount of up to 75 percent of annual maintenance costs of active warning devices based upon a cost for each eligible AAR signal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Orders or agreements issued on or after March 8, 1978, provide that the safety fund may be used to participate in an amount of up to 75 percent of the annual maintenance costs of active warning devices based upon a cost for each eligible AAR signal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Participation in annual maintenance costs is on a reimbursement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820.2(2)</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to a railroad for its active warning devices that are eligible for reimbursement under this rule equals the number of AAR signal units for that railroad’s eligible active warning devices times the average annual maintenance cost per AAR signal unit times the percentage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railroad is to tabulate the number of AAR signal units for each eligible warning device and furnish this tabulation to the department. The department will review the railroads’ tabulations for conformance with AAR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year, the department will compute an average annual maintenance cost per AAR signal unit. This unit cost is to be used by all railroads for billing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percentage of participation will not exceed 75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Before April 15 of each year, each railroad is to submit one billing to the department covering maintenance costs for the preceding calendar year for all eligible warning devices. Prior to reimbursement, the department may audit the billings to determine conformity of the billings with the orders or agreements. Reimbursement to a railroad may be denied if the railroad fails to submit its billing before April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in any year, the balance of the safety fund is inadequate to fully reimburse all railroads, the department will reimburse each railroad on a pro-rata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warning device has been in operation for less than one calendar year, the maintenance costs will be prorated from the date the device was placed in operation to the end of that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0153D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327G.15</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327G.19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8/24/82, Notice 7/7/82—published 9/15/82, effective 10/20/82]</w:t>
      </w:r>
    </w:p>
    <w:p>
      <w:pPr>
        <w:spacing w:before="0" w:after="0"/>
        <w:ind w:left="120"/>
        <w:jc w:val="center"/>
      </w:pPr>
      <w:r>
        <w:rPr>
          <w:rFonts w:ascii="Times New Roman" w:hAnsi="Times New Roman"/>
          <w:b w:val="false"/>
          <w:i w:val="false"/>
          <w:color w:val="000000"/>
          <w:sz w:val="21"/>
        </w:rPr>
        <w:t>[Filed 10/2/85, Notice 8/14/85—published 10/23/85, effective 11/27/85]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8/26/88, Notice 7/13/88—published 9/21/88, effective 10/26/88]</w:t>
      </w:r>
    </w:p>
    <w:p>
      <w:pPr>
        <w:spacing w:before="0" w:after="0"/>
        <w:ind w:left="120"/>
        <w:jc w:val="center"/>
      </w:pPr>
      <w:r>
        <w:rPr>
          <w:rFonts w:ascii="Times New Roman" w:hAnsi="Times New Roman"/>
          <w:b w:val="false"/>
          <w:i w:val="false"/>
          <w:color w:val="000000"/>
          <w:sz w:val="21"/>
        </w:rPr>
        <w:t>[Filed 1/10/90, Notice 11/29/89—published 2/7/90, effective 3/14/90]</w:t>
      </w:r>
    </w:p>
    <w:p>
      <w:pPr>
        <w:spacing w:before="0" w:after="0"/>
        <w:ind w:left="120"/>
        <w:jc w:val="center"/>
      </w:pPr>
      <w:r>
        <w:rPr>
          <w:rFonts w:ascii="Times New Roman" w:hAnsi="Times New Roman"/>
          <w:b w:val="false"/>
          <w:i w:val="false"/>
          <w:color w:val="000000"/>
          <w:sz w:val="21"/>
        </w:rPr>
        <w:t>[Filed 4/17/96, Notice 3/13/96—published 5/8/96, effective 6/12/96]</w:t>
      </w:r>
    </w:p>
    <w:p>
      <w:pPr>
        <w:spacing w:before="0" w:after="0"/>
        <w:ind w:left="120"/>
        <w:jc w:val="center"/>
      </w:pPr>
      <w:r>
        <w:rPr>
          <w:rFonts w:ascii="Times New Roman" w:hAnsi="Times New Roman"/>
          <w:b w:val="false"/>
          <w:i w:val="false"/>
          <w:color w:val="000000"/>
          <w:sz w:val="21"/>
        </w:rPr>
        <w:t>[Filed 7/15/03, Notice 5/14/03—published 8/6/03, effective 9/10/03]</w:t>
      </w:r>
    </w:p>
    <w:p>
      <w:pPr>
        <w:spacing w:before="0" w:after="0"/>
        <w:ind w:left="120"/>
        <w:jc w:val="center"/>
      </w:pPr>
      <w:r>
        <w:rPr>
          <w:rFonts w:ascii="Times New Roman" w:hAnsi="Times New Roman"/>
          <w:b w:val="false"/>
          <w:i w:val="false"/>
          <w:color w:val="000000"/>
          <w:sz w:val="21"/>
        </w:rPr>
        <w:t>[Filed ARC 6710C</w:t>
      </w:r>
      <w:r>
        <w:rPr>
          <w:rFonts w:ascii="Times New Roman" w:hAnsi="Times New Roman"/>
          <w:b w:val="false"/>
          <w:i w:val="false"/>
          <w:color w:val="000000"/>
          <w:sz w:val="21"/>
        </w:rPr>
        <w:t xml:space="preserve"> (Notice ARC 6575C,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0153D</w:t>
      </w:r>
      <w:r>
        <w:rPr>
          <w:rFonts w:ascii="Times New Roman" w:hAnsi="Times New Roman"/>
          <w:b w:val="false"/>
          <w:i w:val="false"/>
          <w:color w:val="000000"/>
          <w:sz w:val="21"/>
        </w:rPr>
        <w:t xml:space="preserve"> (Notice ARC 9794C, IAB 12/10/25)</w:t>
      </w:r>
      <w:r>
        <w:rPr>
          <w:rFonts w:ascii="Times New Roman" w:hAnsi="Times New Roman"/>
          <w:b w:val="false"/>
          <w:i w:val="false"/>
          <w:color w:val="000000"/>
          <w:sz w:val="21"/>
        </w:rPr>
        <w:t>, IAB 3/18/26, effective 4/22/26]</w:t>
      </w:r>
    </w:p>
    <w:sectPr>
      <w:footerReference r:id="rId10"/>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arema.org" Type="http://schemas.openxmlformats.org/officeDocument/2006/relationships/hyperlink" Id="rId5"/>
    <Relationship TargetMode="External" Target="https://www.legis.iowa.gov/docs/ico/chapter/327G.19.pdf" Type="http://schemas.openxmlformats.org/officeDocument/2006/relationships/hyperlink" Id="rId6"/>
    <Relationship TargetMode="External" Target="https://www.legis.iowa.gov/docs/ico/chapter/327G.15.pdf" Type="http://schemas.openxmlformats.org/officeDocument/2006/relationships/hyperlink" Id="rId7"/>
    <Relationship TargetMode="External" Target="https://www.legis.iowa.gov/docs/ico/chapter/327G.15.pdf" Type="http://schemas.openxmlformats.org/officeDocument/2006/relationships/hyperlink" Id="rId8"/>
    <Relationship TargetMode="External" Target="https://www.legis.iowa.gov/docs/ico/chapter/327G.19.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