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810</w:t>
      </w:r>
    </w:p>
    <w:p>
      <w:pPr>
        <w:spacing w:before="0" w:after="0"/>
        <w:ind w:left="120"/>
        <w:jc w:val="center"/>
      </w:pPr>
      <w:r>
        <w:rPr>
          <w:rFonts w:ascii="Times New Roman" w:hAnsi="Times New Roman"/>
          <w:b w:val="false"/>
          <w:i w:val="false"/>
          <w:color w:val="000000"/>
          <w:sz w:val="21"/>
        </w:rPr>
        <w:t>RAILROAD SAFETY STANDARDS</w:t>
      </w:r>
    </w:p>
    <w:p>
      <w:pPr>
        <w:spacing w:before="0" w:after="0"/>
        <w:ind w:left="120"/>
        <w:jc w:val="center"/>
      </w:pPr>
      <w:r>
        <w:rPr>
          <w:rFonts w:ascii="Times New Roman" w:hAnsi="Times New Roman"/>
          <w:b w:val="false"/>
          <w:i w:val="false"/>
          <w:color w:val="000000"/>
          <w:sz w:val="14"/>
        </w:rPr>
        <w:t>[Prior to 6/3/87, Transportation Department [820]—(10,B)Ch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761—810.1</w:t>
      </w:r>
      <w:r>
        <w:rPr>
          <w:rFonts w:ascii="Times New Roman" w:hAnsi="Times New Roman"/>
          <w:b/>
          <w:i w:val="false"/>
          <w:color w:val="000000"/>
          <w:sz w:val="22"/>
        </w:rPr>
        <w:t xml:space="preserve">(307,327C,327F)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810.1(1)</w:t>
      </w:r>
      <w:r>
        <w:rPr>
          <w:rFonts w:ascii="Times New Roman" w:hAnsi="Times New Roman"/>
          <w:b w:val="false"/>
          <w:i w:val="false"/>
          <w:color w:val="000000"/>
          <w:sz w:val="22"/>
        </w:rPr>
        <w:t> </w:t>
      </w:r>
      <w:r>
        <w:rPr>
          <w:rFonts w:ascii="Times New Roman" w:hAnsi="Times New Roman"/>
          <w:b w:val="false"/>
          <w:i/>
          <w:color w:val="000000"/>
          <w:sz w:val="22"/>
        </w:rPr>
        <w:t xml:space="preserve">Federal citations.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adopts the following portions of the Code of Federal Regulations concerning railroad track safety standards and heaters in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49 CFR Part 213</w:t>
      </w:r>
      <w:r>
        <w:rPr>
          <w:rFonts w:ascii="Times New Roman" w:hAnsi="Times New Roman"/>
          <w:b w:val="false"/>
          <w:i w:val="false"/>
          <w:color w:val="000000"/>
          <w:sz w:val="22"/>
        </w:rPr>
        <w:t xml:space="preserve">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49 CFR Section 393.77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federal regulations are available from the state law library or online at </w:t>
      </w:r>
      <w:hyperlink r:id="rId5">
        <w:r>
          <w:rPr>
            <w:rStyle w:val="Hyperlink"/>
            <w:rFonts w:ascii="Times New Roman" w:hAnsi="Times New Roman"/>
            <w:b w:val="false"/>
            <w:i w:val="false"/>
            <w:color w:val="000000"/>
            <w:sz w:val="22"/>
            <w:u w:val="single"/>
          </w:rPr>
          <w:t>www.govinfo.gov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810.1(2)</w:t>
      </w:r>
      <w:r>
        <w:rPr>
          <w:rFonts w:ascii="Times New Roman" w:hAnsi="Times New Roman"/>
          <w:b w:val="false"/>
          <w:i w:val="false"/>
          <w:color w:val="000000"/>
          <w:sz w:val="22"/>
        </w:rPr>
        <w:t> </w:t>
      </w:r>
      <w:r>
        <w:rPr>
          <w:rFonts w:ascii="Times New Roman" w:hAnsi="Times New Roman"/>
          <w:b w:val="false"/>
          <w:i/>
          <w:color w:val="000000"/>
          <w:sz w:val="22"/>
        </w:rPr>
        <w:t xml:space="preserve">Track inspection credentials. </w:t>
      </w:r>
      <w:r>
        <w:rPr>
          <w:rFonts w:ascii="Times New Roman" w:hAnsi="Times New Roman"/>
          <w:b w:val="false"/>
          <w:i w:val="false"/>
          <w:color w:val="000000"/>
          <w:sz w:val="22"/>
        </w:rPr>
        <w:t>Authorized department employees must be admitted to any railroad property to conduct safety inspections of the track and track structures and must present state identification cards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307.26(5)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327C.4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327F.39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0217D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761—810.2</w:t>
      </w:r>
      <w:r>
        <w:rPr>
          <w:rFonts w:ascii="Times New Roman" w:hAnsi="Times New Roman"/>
          <w:b/>
          <w:i w:val="false"/>
          <w:color w:val="000000"/>
          <w:sz w:val="22"/>
        </w:rPr>
        <w:t xml:space="preserve">(307,321,327F) </w:t>
      </w:r>
      <w:r>
        <w:rPr>
          <w:rFonts w:ascii="Times New Roman" w:hAnsi="Times New Roman"/>
          <w:b/>
          <w:i w:val="false"/>
          <w:color w:val="000000"/>
          <w:sz w:val="22"/>
        </w:rPr>
        <w:t xml:space="preserve">Railroad safety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810.2(1)</w:t>
      </w:r>
      <w:r>
        <w:rPr>
          <w:rFonts w:ascii="Times New Roman" w:hAnsi="Times New Roman"/>
          <w:b w:val="false"/>
          <w:i w:val="false"/>
          <w:color w:val="000000"/>
          <w:sz w:val="22"/>
        </w:rPr>
        <w:t> </w:t>
      </w:r>
      <w:r>
        <w:rPr>
          <w:rFonts w:ascii="Times New Roman" w:hAnsi="Times New Roman"/>
          <w:b w:val="false"/>
          <w:i/>
          <w:color w:val="000000"/>
          <w:sz w:val="22"/>
        </w:rPr>
        <w:t xml:space="preserve">First aid and medical treatment for railroad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Railroad employees who are injured in the course of employment are to have reasonable and adequate access to first aid or medical treatment. A railroad or railroad employee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 delay or interfere with first aid or medical treatment for any railroad employee who is injured in the course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Discipline or threaten to discipline any railroad employee for requesting first aid or medical treatment when the employee is injured in the course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railroads operating in the state must make reasonable efforts to have emergency first-aid kits available at locations where railroad employees perform their employment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this rule is to be construed to force a railroad or railroad employee to perform first aid 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810.2(2)</w:t>
      </w:r>
      <w:r>
        <w:rPr>
          <w:rFonts w:ascii="Times New Roman" w:hAnsi="Times New Roman"/>
          <w:b w:val="false"/>
          <w:i w:val="false"/>
          <w:color w:val="000000"/>
          <w:sz w:val="22"/>
        </w:rPr>
        <w:t> </w:t>
      </w:r>
      <w:r>
        <w:rPr>
          <w:rFonts w:ascii="Times New Roman" w:hAnsi="Times New Roman"/>
          <w:b w:val="false"/>
          <w:i/>
          <w:color w:val="000000"/>
          <w:sz w:val="22"/>
        </w:rPr>
        <w:t xml:space="preserve">Heating system and driver rest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Heater.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327F.39(4)</w:t>
        </w:r>
      </w:hyperlink>
      <w:r>
        <w:rPr>
          <w:rFonts w:ascii="Times New Roman" w:hAnsi="Times New Roman"/>
          <w:b w:val="false"/>
          <w:i w:val="false"/>
          <w:color w:val="000000"/>
          <w:sz w:val="22"/>
        </w:rPr>
        <w:t>, a motor vehicle used to transport railroad workers shall comply with the safety standards established in 49 CFR Section 393.77.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Driver rest period. </w:t>
      </w:r>
      <w:r>
        <w:rPr>
          <w:rFonts w:ascii="Times New Roman" w:hAnsi="Times New Roman"/>
          <w:b w:val="false"/>
          <w:i w:val="false"/>
          <w:color w:val="000000"/>
          <w:sz w:val="22"/>
        </w:rPr>
        <w:t xml:space="preserve">A railroad worker transportation company and railroad worker transportation company driver are to comply with the rest period conditions of Iowa Code sections </w:t>
      </w:r>
      <w:hyperlink r:id="rId11">
        <w:r>
          <w:rPr>
            <w:rStyle w:val="Hyperlink"/>
            <w:rFonts w:ascii="Times New Roman" w:hAnsi="Times New Roman"/>
            <w:b w:val="false"/>
            <w:i w:val="false"/>
            <w:color w:val="000000"/>
            <w:sz w:val="22"/>
          </w:rPr>
          <w:t>321.449A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327F.39(5)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to report an alleged violation of paragraph </w:t>
      </w:r>
      <w:hyperlink r:id="rId13">
        <w:r>
          <w:rPr>
            <w:rStyle w:val="Hyperlink"/>
            <w:rFonts w:ascii="Times New Roman" w:hAnsi="Times New Roman"/>
            <w:b w:val="false"/>
            <w:i w:val="false"/>
            <w:color w:val="000000"/>
            <w:sz w:val="22"/>
          </w:rPr>
          <w:t>810.2(2)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in writing to the responsible railroad company at its corporate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within 30 days the railroad company does not respond or if the response is unsatisfactory, the person may report the alleged violation to the department at the following address: Modal Transportation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report is to include the date, time, weather conditions and all facts pertinent to the alleged violation; the name and contact information of the driver employed by the railroad worker transportation company; or the railroad worker transportation company alleged to have had a driver violate the provisions of the Iowa Code (if applicable). The report is to also include a copy of the railroad’s response or, if the railroad failed to respond, proof of the date the report was submitted to the railroad.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director of the modal transportation bureau or the director’s designee may request additional information from the person submitting the report, the railroad worker transportation company or the railroad.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director of the modal transportation bureau or the director’s designee, which may include peace officers within the commercial motor vehicle unit of the department of public safety, may investigate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modal transportation bureau or the director’s designee will issue a decision within 60 days of receipt of the report or 60 days after receipt of the requested additional information. The decision may include any order as necessary to enforce Iowa Code section </w:t>
      </w:r>
      <w:hyperlink r:id="rId14">
        <w:r>
          <w:rPr>
            <w:rStyle w:val="Hyperlink"/>
            <w:rFonts w:ascii="Times New Roman" w:hAnsi="Times New Roman"/>
            <w:b w:val="false"/>
            <w:i w:val="false"/>
            <w:color w:val="000000"/>
            <w:sz w:val="22"/>
          </w:rPr>
          <w:t>327F.39</w:t>
        </w:r>
      </w:hyperlink>
      <w:r>
        <w:rPr>
          <w:rFonts w:ascii="Times New Roman" w:hAnsi="Times New Roman"/>
          <w:b w:val="false"/>
          <w:i w:val="false"/>
          <w:color w:val="000000"/>
          <w:sz w:val="22"/>
        </w:rPr>
        <w:t xml:space="preserve"> as set forth in Iowa Code section </w:t>
      </w:r>
      <w:hyperlink r:id="rId15">
        <w:r>
          <w:rPr>
            <w:rStyle w:val="Hyperlink"/>
            <w:rFonts w:ascii="Times New Roman" w:hAnsi="Times New Roman"/>
            <w:b w:val="false"/>
            <w:i w:val="false"/>
            <w:color w:val="000000"/>
            <w:sz w:val="22"/>
          </w:rPr>
          <w:t>327F.39(6)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person and the railroad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decision is final agency action.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7">
        <w:r>
          <w:rPr>
            <w:rStyle w:val="Hyperlink"/>
            <w:rFonts w:ascii="Times New Roman" w:hAnsi="Times New Roman"/>
            <w:b w:val="false"/>
            <w:i w:val="false"/>
            <w:color w:val="000000"/>
            <w:sz w:val="22"/>
          </w:rPr>
          <w:t>307.26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321.449A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327F.38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327F.39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0217D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8/26/88, Notice 7/13/88—published 9/21/88, effective 10/26/88]</w:t>
      </w:r>
    </w:p>
    <w:p>
      <w:pPr>
        <w:spacing w:before="0" w:after="0"/>
        <w:ind w:left="120"/>
        <w:jc w:val="center"/>
      </w:pPr>
      <w:r>
        <w:rPr>
          <w:rFonts w:ascii="Times New Roman" w:hAnsi="Times New Roman"/>
          <w:b w:val="false"/>
          <w:i w:val="false"/>
          <w:color w:val="000000"/>
          <w:sz w:val="21"/>
        </w:rPr>
        <w:t>[Filed 1/10/90, Notice 11/29/89—published 2/7/90, effective 3/14/90]</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5/11/05, Notice 3/16/05—published 6/8/05, effective 7/13/05]</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6709C</w:t>
      </w:r>
      <w:r>
        <w:rPr>
          <w:rFonts w:ascii="Times New Roman" w:hAnsi="Times New Roman"/>
          <w:b w:val="false"/>
          <w:i w:val="false"/>
          <w:color w:val="000000"/>
          <w:sz w:val="21"/>
        </w:rPr>
        <w:t xml:space="preserve"> (Notice ARC 6574C,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0217D</w:t>
      </w:r>
      <w:r>
        <w:rPr>
          <w:rFonts w:ascii="Times New Roman" w:hAnsi="Times New Roman"/>
          <w:b w:val="false"/>
          <w:i w:val="false"/>
          <w:color w:val="000000"/>
          <w:sz w:val="21"/>
        </w:rPr>
        <w:t xml:space="preserve"> (Notice ARC 9873C, IAB 1/7/26)</w:t>
      </w:r>
      <w:r>
        <w:rPr>
          <w:rFonts w:ascii="Times New Roman" w:hAnsi="Times New Roman"/>
          <w:b w:val="false"/>
          <w:i w:val="false"/>
          <w:color w:val="000000"/>
          <w:sz w:val="21"/>
        </w:rPr>
        <w:t>, IAB 4/15/26, effective 5/20/26]</w:t>
      </w:r>
    </w:p>
    <w:sectPr>
      <w:footerReference r:id="rId2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govinfo.gov"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07.26.pdf" Type="http://schemas.openxmlformats.org/officeDocument/2006/relationships/hyperlink" Id="rId7"/>
    <Relationship TargetMode="External" Target="https://www.legis.iowa.gov/docs/ico/chapter/327C.4.pdf" Type="http://schemas.openxmlformats.org/officeDocument/2006/relationships/hyperlink" Id="rId8"/>
    <Relationship TargetMode="External" Target="https://www.legis.iowa.gov/docs/ico/chapter/327F.39.pdf" Type="http://schemas.openxmlformats.org/officeDocument/2006/relationships/hyperlink" Id="rId9"/>
    <Relationship TargetMode="External" Target="https://www.legis.iowa.gov/docs/ico/chapter/327F.39.pdf" Type="http://schemas.openxmlformats.org/officeDocument/2006/relationships/hyperlink" Id="rId10"/>
    <Relationship TargetMode="External" Target="https://www.legis.iowa.gov/docs/ico/chapter/321.449A.pdf" Type="http://schemas.openxmlformats.org/officeDocument/2006/relationships/hyperlink" Id="rId11"/>
    <Relationship TargetMode="External" Target="https://www.legis.iowa.gov/docs/ico/chapter/327F.39.pdf" Type="http://schemas.openxmlformats.org/officeDocument/2006/relationships/hyperlink" Id="rId12"/>
    <Relationship TargetMode="External" Target="https://www.legis.iowa.gov/docs/iac/rule/761.810.2.pdf" Type="http://schemas.openxmlformats.org/officeDocument/2006/relationships/hyperlink" Id="rId13"/>
    <Relationship TargetMode="External" Target="https://www.legis.iowa.gov/docs/ico/chapter/327F.39.pdf" Type="http://schemas.openxmlformats.org/officeDocument/2006/relationships/hyperlink" Id="rId14"/>
    <Relationship TargetMode="External" Target="https://www.legis.iowa.gov/docs/ico/chapter/327F.39.pdf" Type="http://schemas.openxmlformats.org/officeDocument/2006/relationships/hyperlink" Id="rId15"/>
    <Relationship TargetMode="External" Target="https://www.legis.iowa.gov/docs/ico/chapter/307.12.pdf" Type="http://schemas.openxmlformats.org/officeDocument/2006/relationships/hyperlink" Id="rId16"/>
    <Relationship TargetMode="External" Target="https://www.legis.iowa.gov/docs/ico/chapter/307.26.pdf" Type="http://schemas.openxmlformats.org/officeDocument/2006/relationships/hyperlink" Id="rId17"/>
    <Relationship TargetMode="External" Target="https://www.legis.iowa.gov/docs/ico/chapter/321.449A.pdf" Type="http://schemas.openxmlformats.org/officeDocument/2006/relationships/hyperlink" Id="rId18"/>
    <Relationship TargetMode="External" Target="https://www.legis.iowa.gov/docs/ico/chapter/327F.38.pdf" Type="http://schemas.openxmlformats.org/officeDocument/2006/relationships/hyperlink" Id="rId19"/>
    <Relationship TargetMode="External" Target="https://www.legis.iowa.gov/docs/ico/chapter/327F.39.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